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A68" w:rsidRPr="007D7534" w:rsidRDefault="00506A68" w:rsidP="00506A68">
      <w:pPr>
        <w:pStyle w:val="Title"/>
        <w:jc w:val="left"/>
        <w:rPr>
          <w:rFonts w:asciiTheme="minorHAnsi" w:hAnsiTheme="minorHAnsi" w:cstheme="minorHAnsi"/>
          <w:i/>
          <w:color w:val="2E74B5" w:themeColor="accent1" w:themeShade="BF"/>
          <w:sz w:val="24"/>
          <w:szCs w:val="24"/>
          <w:lang w:val="en-GB"/>
        </w:rPr>
      </w:pPr>
    </w:p>
    <w:p w:rsidR="00506A68" w:rsidRPr="007D7534" w:rsidRDefault="00506A68" w:rsidP="00506A68">
      <w:pPr>
        <w:pStyle w:val="NormalWeb"/>
        <w:spacing w:before="0" w:beforeAutospacing="0" w:after="0" w:afterAutospacing="0"/>
        <w:jc w:val="center"/>
        <w:rPr>
          <w:rFonts w:asciiTheme="minorHAnsi" w:hAnsiTheme="minorHAnsi" w:cstheme="minorHAnsi"/>
          <w:b/>
          <w:color w:val="2E74B5" w:themeColor="accent1" w:themeShade="BF"/>
          <w:lang w:val="en-US"/>
        </w:rPr>
      </w:pPr>
      <w:r w:rsidRPr="007D7534">
        <w:rPr>
          <w:rFonts w:asciiTheme="minorHAnsi" w:hAnsiTheme="minorHAnsi" w:cstheme="minorHAnsi"/>
          <w:b/>
          <w:noProof/>
          <w:color w:val="2E74B5" w:themeColor="accent1" w:themeShade="BF"/>
        </w:rPr>
        <w:drawing>
          <wp:anchor distT="0" distB="0" distL="114300" distR="114300" simplePos="0" relativeHeight="251659264" behindDoc="1" locked="0" layoutInCell="1" allowOverlap="1" wp14:anchorId="110F7C02" wp14:editId="1A15078F">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rsidR="00506A68" w:rsidRPr="00CE58D1" w:rsidRDefault="00506A68" w:rsidP="00506A68">
      <w:pPr>
        <w:pStyle w:val="NormalWeb"/>
        <w:spacing w:before="0" w:beforeAutospacing="0" w:after="0" w:afterAutospacing="0"/>
        <w:jc w:val="center"/>
        <w:rPr>
          <w:rFonts w:asciiTheme="minorHAnsi" w:eastAsiaTheme="minorHAnsi" w:hAnsiTheme="minorHAnsi" w:cstheme="minorHAnsi"/>
          <w:b/>
          <w:color w:val="2E74B5" w:themeColor="accent1" w:themeShade="BF"/>
          <w:sz w:val="28"/>
          <w:szCs w:val="28"/>
          <w:lang w:val="en-CA" w:eastAsia="en-US"/>
        </w:rPr>
      </w:pPr>
      <w:r w:rsidRPr="00CE58D1">
        <w:rPr>
          <w:rFonts w:asciiTheme="minorHAnsi" w:eastAsiaTheme="minorHAnsi" w:hAnsiTheme="minorHAnsi" w:cstheme="minorHAnsi"/>
          <w:b/>
          <w:color w:val="2E74B5" w:themeColor="accent1" w:themeShade="BF"/>
          <w:sz w:val="28"/>
          <w:szCs w:val="28"/>
          <w:lang w:val="en-CA" w:eastAsia="en-US"/>
        </w:rPr>
        <w:t>UNESCO Sponsored Traineeship Programme</w:t>
      </w:r>
    </w:p>
    <w:p w:rsidR="00506A68" w:rsidRPr="007D7534" w:rsidRDefault="00506A68" w:rsidP="00506A68">
      <w:pPr>
        <w:pStyle w:val="Header"/>
        <w:tabs>
          <w:tab w:val="clear" w:pos="4536"/>
          <w:tab w:val="clear" w:pos="9072"/>
        </w:tabs>
        <w:jc w:val="center"/>
        <w:rPr>
          <w:rFonts w:asciiTheme="minorHAnsi" w:eastAsiaTheme="minorHAnsi" w:hAnsiTheme="minorHAnsi" w:cstheme="minorHAnsi"/>
          <w:b/>
          <w:lang w:val="en-CA" w:eastAsia="en-US"/>
        </w:rPr>
      </w:pPr>
    </w:p>
    <w:p w:rsidR="00506A68" w:rsidRPr="007D7534" w:rsidRDefault="00506A68" w:rsidP="00506A68">
      <w:pPr>
        <w:pStyle w:val="Header"/>
        <w:tabs>
          <w:tab w:val="clear" w:pos="4536"/>
          <w:tab w:val="clear" w:pos="9072"/>
        </w:tabs>
        <w:jc w:val="center"/>
        <w:rPr>
          <w:rFonts w:asciiTheme="minorHAnsi" w:eastAsiaTheme="minorEastAsia" w:hAnsiTheme="minorHAnsi" w:cstheme="minorHAnsi"/>
          <w:b/>
          <w:lang w:val="en-CA" w:eastAsia="zh-CN"/>
        </w:rPr>
      </w:pPr>
      <w:r w:rsidRPr="007D7534">
        <w:rPr>
          <w:rFonts w:asciiTheme="minorHAnsi" w:eastAsiaTheme="minorHAnsi" w:hAnsiTheme="minorHAnsi" w:cstheme="minorHAnsi"/>
          <w:b/>
          <w:lang w:val="en-CA" w:eastAsia="en-US"/>
        </w:rPr>
        <w:t>Terms of Reference</w:t>
      </w:r>
    </w:p>
    <w:p w:rsidR="00506A68" w:rsidRDefault="003F0C97" w:rsidP="00506A68">
      <w:pPr>
        <w:pStyle w:val="Header"/>
        <w:tabs>
          <w:tab w:val="clear" w:pos="4536"/>
          <w:tab w:val="clear" w:pos="9072"/>
        </w:tabs>
        <w:jc w:val="center"/>
        <w:rPr>
          <w:rFonts w:asciiTheme="minorHAnsi" w:hAnsiTheme="minorHAnsi" w:cstheme="minorHAnsi"/>
          <w:b/>
          <w:lang w:val="en-US"/>
        </w:rPr>
      </w:pPr>
      <w:r>
        <w:rPr>
          <w:rFonts w:asciiTheme="minorHAnsi" w:hAnsiTheme="minorHAnsi" w:cstheme="minorHAnsi"/>
          <w:b/>
          <w:lang w:val="en-US"/>
        </w:rPr>
        <w:t>(Culture)</w:t>
      </w:r>
    </w:p>
    <w:p w:rsidR="003F0C97" w:rsidRPr="007D7534" w:rsidRDefault="003F0C97" w:rsidP="00506A68">
      <w:pPr>
        <w:pStyle w:val="Header"/>
        <w:tabs>
          <w:tab w:val="clear" w:pos="4536"/>
          <w:tab w:val="clear" w:pos="9072"/>
        </w:tabs>
        <w:jc w:val="center"/>
        <w:rPr>
          <w:rFonts w:asciiTheme="minorHAnsi" w:hAnsiTheme="minorHAnsi" w:cstheme="minorHAnsi"/>
          <w:b/>
          <w:lang w:val="en-US"/>
        </w:rPr>
      </w:pPr>
      <w:bookmarkStart w:id="0" w:name="_GoBack"/>
      <w:bookmarkEnd w:id="0"/>
    </w:p>
    <w:p w:rsidR="00506A68" w:rsidRPr="007D7534" w:rsidRDefault="00506A68" w:rsidP="00506A68">
      <w:pPr>
        <w:shd w:val="clear" w:color="auto" w:fill="D9D9D9"/>
        <w:spacing w:after="120"/>
        <w:ind w:left="240" w:right="-143" w:hanging="382"/>
        <w:jc w:val="center"/>
        <w:rPr>
          <w:rFonts w:asciiTheme="minorHAnsi" w:hAnsiTheme="minorHAnsi" w:cstheme="minorHAnsi"/>
          <w:b/>
          <w:color w:val="44546A" w:themeColor="text2"/>
          <w:lang w:val="en-GB"/>
        </w:rPr>
      </w:pPr>
      <w:r w:rsidRPr="007D7534">
        <w:rPr>
          <w:rFonts w:asciiTheme="minorHAnsi" w:hAnsiTheme="minorHAnsi" w:cstheme="minorHAnsi"/>
          <w:b/>
          <w:color w:val="44546A" w:themeColor="text2"/>
          <w:lang w:val="en-GB"/>
        </w:rPr>
        <w:t xml:space="preserve">GENERAL INFORMATION </w:t>
      </w:r>
    </w:p>
    <w:p w:rsidR="00506A68" w:rsidRPr="007D7534" w:rsidRDefault="00506A68" w:rsidP="00506A68">
      <w:pPr>
        <w:spacing w:after="120"/>
        <w:rPr>
          <w:rFonts w:asciiTheme="minorHAnsi" w:hAnsiTheme="minorHAnsi" w:cstheme="minorHAnsi"/>
          <w:b/>
          <w:lang w:val="en-US"/>
        </w:rPr>
      </w:pPr>
      <w:r w:rsidRPr="007D7534">
        <w:rPr>
          <w:rFonts w:asciiTheme="minorHAnsi" w:hAnsiTheme="minorHAnsi" w:cstheme="minorHAnsi"/>
          <w:b/>
          <w:lang w:val="en-US"/>
        </w:rPr>
        <w:t xml:space="preserve">Duration: </w:t>
      </w:r>
      <w:r w:rsidRPr="007D7534">
        <w:rPr>
          <w:rFonts w:asciiTheme="minorHAnsi" w:hAnsiTheme="minorHAnsi" w:cstheme="minorHAnsi"/>
          <w:lang w:val="en-US"/>
        </w:rPr>
        <w:t>1 year</w:t>
      </w:r>
    </w:p>
    <w:p w:rsidR="00506A68" w:rsidRPr="007D7534" w:rsidRDefault="00506A68" w:rsidP="00506A68">
      <w:pPr>
        <w:spacing w:after="120"/>
        <w:rPr>
          <w:rFonts w:asciiTheme="minorHAnsi" w:hAnsiTheme="minorHAnsi" w:cstheme="minorHAnsi"/>
          <w:b/>
          <w:lang w:val="en-US"/>
        </w:rPr>
      </w:pPr>
      <w:r w:rsidRPr="007D7534">
        <w:rPr>
          <w:rFonts w:asciiTheme="minorHAnsi" w:hAnsiTheme="minorHAnsi" w:cstheme="minorHAnsi"/>
          <w:b/>
          <w:lang w:val="en-US"/>
        </w:rPr>
        <w:t xml:space="preserve">Location: </w:t>
      </w:r>
      <w:r w:rsidRPr="00CE58D1">
        <w:rPr>
          <w:rFonts w:asciiTheme="minorHAnsi" w:hAnsiTheme="minorHAnsi" w:cstheme="minorHAnsi"/>
          <w:lang w:val="en-US"/>
        </w:rPr>
        <w:t xml:space="preserve">Yaoundé </w:t>
      </w:r>
    </w:p>
    <w:p w:rsidR="00506A68" w:rsidRPr="007D7534" w:rsidRDefault="00506A68" w:rsidP="00506A68">
      <w:pPr>
        <w:spacing w:after="120"/>
        <w:rPr>
          <w:rFonts w:asciiTheme="minorHAnsi" w:hAnsiTheme="minorHAnsi" w:cstheme="minorHAnsi"/>
          <w:i/>
          <w:lang w:val="en-US"/>
        </w:rPr>
      </w:pPr>
      <w:r w:rsidRPr="007D7534">
        <w:rPr>
          <w:rFonts w:asciiTheme="minorHAnsi" w:hAnsiTheme="minorHAnsi" w:cstheme="minorHAnsi"/>
          <w:b/>
          <w:lang w:val="en-US"/>
        </w:rPr>
        <w:t>Organizational Unit</w:t>
      </w:r>
      <w:r w:rsidRPr="007D7534">
        <w:rPr>
          <w:rFonts w:asciiTheme="minorHAnsi" w:hAnsiTheme="minorHAnsi" w:cstheme="minorHAnsi"/>
          <w:lang w:val="en-US"/>
        </w:rPr>
        <w:t>: Culture</w:t>
      </w:r>
      <w:r w:rsidRPr="007D7534">
        <w:rPr>
          <w:rFonts w:asciiTheme="minorHAnsi" w:hAnsiTheme="minorHAnsi" w:cstheme="minorHAnsi"/>
          <w:i/>
          <w:lang w:val="en-US"/>
        </w:rPr>
        <w:t xml:space="preserve"> </w:t>
      </w:r>
    </w:p>
    <w:p w:rsidR="00506A68" w:rsidRPr="007D7534" w:rsidRDefault="00506A68" w:rsidP="00506A68">
      <w:pPr>
        <w:spacing w:after="120"/>
        <w:rPr>
          <w:rFonts w:asciiTheme="minorHAnsi" w:hAnsiTheme="minorHAnsi" w:cstheme="minorHAnsi"/>
          <w:lang w:val="en-US"/>
        </w:rPr>
      </w:pPr>
      <w:r w:rsidRPr="007D7534">
        <w:rPr>
          <w:rFonts w:asciiTheme="minorHAnsi" w:hAnsiTheme="minorHAnsi" w:cstheme="minorHAnsi"/>
          <w:b/>
          <w:lang w:val="en-US"/>
        </w:rPr>
        <w:t xml:space="preserve">Supervisor (name, title): </w:t>
      </w:r>
      <w:r w:rsidRPr="007D7534">
        <w:rPr>
          <w:rFonts w:asciiTheme="minorHAnsi" w:hAnsiTheme="minorHAnsi" w:cstheme="minorHAnsi"/>
          <w:lang w:val="en-US"/>
        </w:rPr>
        <w:t xml:space="preserve">Mr. Christian NDOMBI, CLT </w:t>
      </w:r>
      <w:proofErr w:type="spellStart"/>
      <w:r w:rsidRPr="007D7534">
        <w:rPr>
          <w:rFonts w:asciiTheme="minorHAnsi" w:hAnsiTheme="minorHAnsi" w:cstheme="minorHAnsi"/>
          <w:lang w:val="en-US"/>
        </w:rPr>
        <w:t>Programme</w:t>
      </w:r>
      <w:proofErr w:type="spellEnd"/>
      <w:r w:rsidRPr="007D7534">
        <w:rPr>
          <w:rFonts w:asciiTheme="minorHAnsi" w:hAnsiTheme="minorHAnsi" w:cstheme="minorHAnsi"/>
          <w:lang w:val="en-US"/>
        </w:rPr>
        <w:t xml:space="preserve"> Specialist</w:t>
      </w:r>
    </w:p>
    <w:p w:rsidR="00506A68" w:rsidRPr="007D7534" w:rsidRDefault="00506A68" w:rsidP="00506A68">
      <w:pPr>
        <w:pStyle w:val="Header"/>
        <w:tabs>
          <w:tab w:val="clear" w:pos="4536"/>
          <w:tab w:val="clear" w:pos="9072"/>
        </w:tabs>
        <w:jc w:val="center"/>
        <w:rPr>
          <w:rFonts w:asciiTheme="minorHAnsi" w:hAnsiTheme="minorHAnsi" w:cstheme="minorHAnsi"/>
          <w:b/>
          <w:lang w:val="en-US"/>
        </w:rPr>
      </w:pPr>
    </w:p>
    <w:p w:rsidR="00506A68" w:rsidRPr="007D7534" w:rsidRDefault="00506A68" w:rsidP="00506A68">
      <w:pPr>
        <w:shd w:val="clear" w:color="auto" w:fill="D9D9D9"/>
        <w:spacing w:after="120"/>
        <w:ind w:left="240" w:right="-143" w:hanging="382"/>
        <w:jc w:val="center"/>
        <w:rPr>
          <w:rFonts w:asciiTheme="minorHAnsi" w:hAnsiTheme="minorHAnsi" w:cstheme="minorHAnsi"/>
          <w:b/>
          <w:color w:val="44546A" w:themeColor="text2"/>
          <w:lang w:val="en-GB"/>
        </w:rPr>
      </w:pPr>
      <w:r w:rsidRPr="007D7534">
        <w:rPr>
          <w:rFonts w:asciiTheme="minorHAnsi" w:hAnsiTheme="minorHAnsi" w:cstheme="minorHAnsi"/>
          <w:b/>
          <w:color w:val="44546A" w:themeColor="text2"/>
          <w:lang w:val="en-GB"/>
        </w:rPr>
        <w:t xml:space="preserve">DESCRIPTION OF THE TRAINEESHIP </w:t>
      </w:r>
    </w:p>
    <w:p w:rsidR="005F768B" w:rsidRPr="005F768B" w:rsidRDefault="005F768B" w:rsidP="00506A68">
      <w:pPr>
        <w:spacing w:after="120"/>
        <w:jc w:val="both"/>
        <w:rPr>
          <w:rFonts w:asciiTheme="minorHAnsi" w:hAnsiTheme="minorHAnsi" w:cstheme="minorHAnsi"/>
          <w:lang w:val="en-US"/>
        </w:rPr>
      </w:pPr>
      <w:r w:rsidRPr="005F768B">
        <w:rPr>
          <w:rFonts w:asciiTheme="minorHAnsi" w:hAnsiTheme="minorHAnsi" w:cstheme="minorHAnsi"/>
          <w:lang w:val="en-US"/>
        </w:rPr>
        <w:t xml:space="preserve">UNESCO, through its headquarters and the Yaoundé Regional Office </w:t>
      </w:r>
      <w:r w:rsidR="00112D8C">
        <w:rPr>
          <w:rFonts w:asciiTheme="minorHAnsi" w:hAnsiTheme="minorHAnsi" w:cstheme="minorHAnsi"/>
          <w:lang w:val="en-US"/>
        </w:rPr>
        <w:t xml:space="preserve">for Central Africa </w:t>
      </w:r>
      <w:r w:rsidRPr="005F768B">
        <w:rPr>
          <w:rFonts w:asciiTheme="minorHAnsi" w:hAnsiTheme="minorHAnsi" w:cstheme="minorHAnsi"/>
          <w:lang w:val="en-US"/>
        </w:rPr>
        <w:t xml:space="preserve">teams, is boosting activities in the field of culture with Equatorial Guinea under the UNESCO-Equatorial Guinea Agreement. It is the same with Sao Tome and Principe with </w:t>
      </w:r>
      <w:r w:rsidR="00D878F2">
        <w:rPr>
          <w:rFonts w:asciiTheme="minorHAnsi" w:hAnsiTheme="minorHAnsi" w:cstheme="minorHAnsi"/>
          <w:lang w:val="en-US"/>
        </w:rPr>
        <w:t>activities</w:t>
      </w:r>
      <w:r w:rsidRPr="005F768B">
        <w:rPr>
          <w:rFonts w:asciiTheme="minorHAnsi" w:hAnsiTheme="minorHAnsi" w:cstheme="minorHAnsi"/>
          <w:lang w:val="en-US"/>
        </w:rPr>
        <w:t xml:space="preserve"> around heritage, in connection with recent initiatives with </w:t>
      </w:r>
      <w:r>
        <w:rPr>
          <w:rFonts w:asciiTheme="minorHAnsi" w:hAnsiTheme="minorHAnsi" w:cstheme="minorHAnsi"/>
          <w:lang w:val="en-US"/>
        </w:rPr>
        <w:t xml:space="preserve">the </w:t>
      </w:r>
      <w:r w:rsidRPr="005F768B">
        <w:rPr>
          <w:rFonts w:asciiTheme="minorHAnsi" w:hAnsiTheme="minorHAnsi" w:cstheme="minorHAnsi"/>
          <w:lang w:val="en-US"/>
        </w:rPr>
        <w:t xml:space="preserve">African heritage funds. Cooperation with Angola, another Portuguese-speaking country in the region, peaked with the </w:t>
      </w:r>
      <w:r w:rsidR="00D878F2">
        <w:rPr>
          <w:rFonts w:asciiTheme="minorHAnsi" w:hAnsiTheme="minorHAnsi" w:cstheme="minorHAnsi"/>
          <w:lang w:val="en-US"/>
        </w:rPr>
        <w:t xml:space="preserve">recent </w:t>
      </w:r>
      <w:r w:rsidR="00112D8C">
        <w:rPr>
          <w:rFonts w:asciiTheme="minorHAnsi" w:hAnsiTheme="minorHAnsi" w:cstheme="minorHAnsi"/>
          <w:lang w:val="en-US"/>
        </w:rPr>
        <w:t>Luanda Biennale on the Culture of P</w:t>
      </w:r>
      <w:r w:rsidRPr="005F768B">
        <w:rPr>
          <w:rFonts w:asciiTheme="minorHAnsi" w:hAnsiTheme="minorHAnsi" w:cstheme="minorHAnsi"/>
          <w:lang w:val="en-US"/>
        </w:rPr>
        <w:t>eace</w:t>
      </w:r>
      <w:r w:rsidR="00112D8C">
        <w:rPr>
          <w:rFonts w:asciiTheme="minorHAnsi" w:hAnsiTheme="minorHAnsi" w:cstheme="minorHAnsi"/>
          <w:lang w:val="en-US"/>
        </w:rPr>
        <w:t xml:space="preserve"> organized jointly by UNESCO with the African Union and the government of Angola 18-22 September 2019</w:t>
      </w:r>
      <w:r w:rsidRPr="005F768B">
        <w:rPr>
          <w:rFonts w:asciiTheme="minorHAnsi" w:hAnsiTheme="minorHAnsi" w:cstheme="minorHAnsi"/>
          <w:lang w:val="en-US"/>
        </w:rPr>
        <w:t>. These countries, as well as all the countries in the sub</w:t>
      </w:r>
      <w:r w:rsidR="00D878F2">
        <w:rPr>
          <w:rFonts w:asciiTheme="minorHAnsi" w:hAnsiTheme="minorHAnsi" w:cstheme="minorHAnsi"/>
          <w:lang w:val="en-US"/>
        </w:rPr>
        <w:t>-</w:t>
      </w:r>
      <w:r w:rsidRPr="005F768B">
        <w:rPr>
          <w:rFonts w:asciiTheme="minorHAnsi" w:hAnsiTheme="minorHAnsi" w:cstheme="minorHAnsi"/>
          <w:lang w:val="en-US"/>
        </w:rPr>
        <w:t xml:space="preserve">region, are </w:t>
      </w:r>
      <w:r w:rsidR="00D878F2">
        <w:rPr>
          <w:rFonts w:asciiTheme="minorHAnsi" w:hAnsiTheme="minorHAnsi" w:cstheme="minorHAnsi"/>
          <w:lang w:val="en-US"/>
        </w:rPr>
        <w:t>under the dynamic of developing</w:t>
      </w:r>
      <w:r w:rsidRPr="005F768B">
        <w:rPr>
          <w:rFonts w:asciiTheme="minorHAnsi" w:hAnsiTheme="minorHAnsi" w:cstheme="minorHAnsi"/>
          <w:lang w:val="en-US"/>
        </w:rPr>
        <w:t xml:space="preserve"> and p</w:t>
      </w:r>
      <w:r w:rsidR="00D878F2">
        <w:rPr>
          <w:rFonts w:asciiTheme="minorHAnsi" w:hAnsiTheme="minorHAnsi" w:cstheme="minorHAnsi"/>
          <w:lang w:val="en-US"/>
        </w:rPr>
        <w:t xml:space="preserve">romoting </w:t>
      </w:r>
      <w:r w:rsidRPr="005F768B">
        <w:rPr>
          <w:rFonts w:asciiTheme="minorHAnsi" w:hAnsiTheme="minorHAnsi" w:cstheme="minorHAnsi"/>
          <w:lang w:val="en-US"/>
        </w:rPr>
        <w:t>culture in Central Africa, as well as cultural and creative industries and heritage.</w:t>
      </w:r>
    </w:p>
    <w:p w:rsidR="00506A68" w:rsidRPr="007D7534" w:rsidRDefault="00506A68" w:rsidP="00506A68">
      <w:pPr>
        <w:spacing w:after="120"/>
        <w:jc w:val="both"/>
        <w:rPr>
          <w:rFonts w:asciiTheme="minorHAnsi" w:hAnsiTheme="minorHAnsi" w:cstheme="minorHAnsi"/>
          <w:lang w:val="en-US"/>
        </w:rPr>
      </w:pPr>
      <w:r w:rsidRPr="007D7534">
        <w:rPr>
          <w:rFonts w:asciiTheme="minorHAnsi" w:hAnsiTheme="minorHAnsi" w:cstheme="minorHAnsi"/>
          <w:lang w:val="en-US"/>
        </w:rPr>
        <w:t xml:space="preserve">The UNESCO Yaoundé Regional Office through its Culture </w:t>
      </w:r>
      <w:r w:rsidR="001151A2" w:rsidRPr="007D7534">
        <w:rPr>
          <w:rFonts w:asciiTheme="minorHAnsi" w:hAnsiTheme="minorHAnsi" w:cstheme="minorHAnsi"/>
          <w:lang w:val="en-US"/>
        </w:rPr>
        <w:t xml:space="preserve">(CLT) </w:t>
      </w:r>
      <w:r w:rsidRPr="007D7534">
        <w:rPr>
          <w:rFonts w:asciiTheme="minorHAnsi" w:hAnsiTheme="minorHAnsi" w:cstheme="minorHAnsi"/>
          <w:lang w:val="en-US"/>
        </w:rPr>
        <w:t xml:space="preserve">Sector is </w:t>
      </w:r>
      <w:r w:rsidR="005F768B">
        <w:rPr>
          <w:rFonts w:asciiTheme="minorHAnsi" w:hAnsiTheme="minorHAnsi" w:cstheme="minorHAnsi"/>
          <w:lang w:val="en-US"/>
        </w:rPr>
        <w:t xml:space="preserve">therefore </w:t>
      </w:r>
      <w:r w:rsidRPr="007D7534">
        <w:rPr>
          <w:rFonts w:asciiTheme="minorHAnsi" w:hAnsiTheme="minorHAnsi" w:cstheme="minorHAnsi"/>
          <w:lang w:val="en-US"/>
        </w:rPr>
        <w:t xml:space="preserve">seeking to recruit an intern to assist </w:t>
      </w:r>
      <w:r w:rsidR="001151A2" w:rsidRPr="007D7534">
        <w:rPr>
          <w:rFonts w:asciiTheme="minorHAnsi" w:hAnsiTheme="minorHAnsi" w:cstheme="minorHAnsi"/>
          <w:lang w:val="en-US"/>
        </w:rPr>
        <w:t>CLT</w:t>
      </w:r>
      <w:r w:rsidRPr="007D7534">
        <w:rPr>
          <w:rFonts w:asciiTheme="minorHAnsi" w:hAnsiTheme="minorHAnsi" w:cstheme="minorHAnsi"/>
          <w:lang w:val="en-US"/>
        </w:rPr>
        <w:t xml:space="preserve"> Yaoundé</w:t>
      </w:r>
      <w:r w:rsidR="00E31D2F">
        <w:rPr>
          <w:rFonts w:asciiTheme="minorHAnsi" w:hAnsiTheme="minorHAnsi" w:cstheme="minorHAnsi"/>
          <w:lang w:val="en-US"/>
        </w:rPr>
        <w:t>-based</w:t>
      </w:r>
      <w:r w:rsidRPr="007D7534">
        <w:rPr>
          <w:rFonts w:asciiTheme="minorHAnsi" w:hAnsiTheme="minorHAnsi" w:cstheme="minorHAnsi"/>
          <w:lang w:val="en-US"/>
        </w:rPr>
        <w:t xml:space="preserve"> operations. This will provide an opportunity for the selected candidate to build practical skills and develop experience working in an international organization; gain exposure to the international development field; and deepen the understanding of UNESCO development priorities and challenges. </w:t>
      </w:r>
      <w:r w:rsidR="001151A2" w:rsidRPr="007D7534">
        <w:rPr>
          <w:rFonts w:asciiTheme="minorHAnsi" w:hAnsiTheme="minorHAnsi" w:cstheme="minorHAnsi"/>
          <w:lang w:val="en-US"/>
        </w:rPr>
        <w:t xml:space="preserve">Working </w:t>
      </w:r>
      <w:r w:rsidR="001151A2" w:rsidRPr="007D7534">
        <w:rPr>
          <w:rFonts w:asciiTheme="minorHAnsi" w:hAnsiTheme="minorHAnsi" w:cs="Arial"/>
          <w:lang w:val="en-US"/>
        </w:rPr>
        <w:t xml:space="preserve">under the overall authority of the Director of the UNESCO Regional Office in Yaoundé, and the direct supervision of the CLT </w:t>
      </w:r>
      <w:proofErr w:type="spellStart"/>
      <w:r w:rsidR="001151A2" w:rsidRPr="007D7534">
        <w:rPr>
          <w:rFonts w:asciiTheme="minorHAnsi" w:hAnsiTheme="minorHAnsi" w:cs="Arial"/>
          <w:lang w:val="en-US"/>
        </w:rPr>
        <w:t>Programme</w:t>
      </w:r>
      <w:proofErr w:type="spellEnd"/>
      <w:r w:rsidR="001151A2" w:rsidRPr="007D7534">
        <w:rPr>
          <w:rFonts w:asciiTheme="minorHAnsi" w:hAnsiTheme="minorHAnsi" w:cs="Arial"/>
          <w:lang w:val="en-US"/>
        </w:rPr>
        <w:t xml:space="preserve"> Specialist,</w:t>
      </w:r>
      <w:r w:rsidR="001151A2" w:rsidRPr="007D7534">
        <w:rPr>
          <w:rFonts w:asciiTheme="minorHAnsi" w:hAnsiTheme="minorHAnsi" w:cstheme="minorHAnsi"/>
          <w:lang w:val="en-US"/>
        </w:rPr>
        <w:t xml:space="preserve"> t</w:t>
      </w:r>
      <w:r w:rsidRPr="007D7534">
        <w:rPr>
          <w:rFonts w:asciiTheme="minorHAnsi" w:hAnsiTheme="minorHAnsi" w:cstheme="minorHAnsi"/>
          <w:lang w:val="en-US"/>
        </w:rPr>
        <w:t xml:space="preserve">he intern will provide unit-wide support on the sector priorities </w:t>
      </w:r>
      <w:r w:rsidR="001151A2" w:rsidRPr="007D7534">
        <w:rPr>
          <w:rFonts w:asciiTheme="minorHAnsi" w:hAnsiTheme="minorHAnsi" w:cstheme="minorHAnsi"/>
          <w:lang w:val="en-US"/>
        </w:rPr>
        <w:t>domains</w:t>
      </w:r>
      <w:r w:rsidR="007D7534">
        <w:rPr>
          <w:rFonts w:asciiTheme="minorHAnsi" w:hAnsiTheme="minorHAnsi" w:cstheme="minorHAnsi"/>
          <w:lang w:val="en-US"/>
        </w:rPr>
        <w:t>, with a special attention to Spanish and Portuguese speaking countries of the sub-</w:t>
      </w:r>
      <w:r w:rsidR="00F47330">
        <w:rPr>
          <w:rFonts w:asciiTheme="minorHAnsi" w:hAnsiTheme="minorHAnsi" w:cstheme="minorHAnsi"/>
          <w:lang w:val="en-US"/>
        </w:rPr>
        <w:t>region:</w:t>
      </w:r>
    </w:p>
    <w:p w:rsidR="005F768B" w:rsidRDefault="00C43443" w:rsidP="004A2354">
      <w:pPr>
        <w:numPr>
          <w:ilvl w:val="0"/>
          <w:numId w:val="2"/>
        </w:numPr>
        <w:spacing w:before="100" w:beforeAutospacing="1" w:after="100" w:afterAutospacing="1" w:line="276" w:lineRule="auto"/>
        <w:jc w:val="both"/>
        <w:rPr>
          <w:rFonts w:asciiTheme="minorHAnsi" w:hAnsiTheme="minorHAnsi" w:cs="Arial"/>
          <w:color w:val="000000"/>
          <w:lang w:val="en-US"/>
        </w:rPr>
      </w:pPr>
      <w:r w:rsidRPr="005F768B">
        <w:rPr>
          <w:rFonts w:asciiTheme="minorHAnsi" w:hAnsiTheme="minorHAnsi" w:cs="Arial"/>
          <w:color w:val="000000"/>
          <w:lang w:val="en-US"/>
        </w:rPr>
        <w:t>Support</w:t>
      </w:r>
      <w:r w:rsidR="001151A2" w:rsidRPr="005F768B">
        <w:rPr>
          <w:rFonts w:asciiTheme="minorHAnsi" w:hAnsiTheme="minorHAnsi" w:cs="Arial"/>
          <w:color w:val="000000"/>
          <w:lang w:val="en-US"/>
        </w:rPr>
        <w:t xml:space="preserve"> the delivery of the Culture </w:t>
      </w:r>
      <w:proofErr w:type="spellStart"/>
      <w:r w:rsidR="001151A2" w:rsidRPr="005F768B">
        <w:rPr>
          <w:rFonts w:asciiTheme="minorHAnsi" w:hAnsiTheme="minorHAnsi" w:cs="Arial"/>
          <w:color w:val="000000"/>
          <w:lang w:val="en-US"/>
        </w:rPr>
        <w:t>Programme</w:t>
      </w:r>
      <w:proofErr w:type="spellEnd"/>
      <w:r w:rsidR="001151A2" w:rsidRPr="005F768B">
        <w:rPr>
          <w:rFonts w:asciiTheme="minorHAnsi" w:hAnsiTheme="minorHAnsi" w:cs="Arial"/>
          <w:color w:val="000000"/>
          <w:lang w:val="en-US"/>
        </w:rPr>
        <w:t xml:space="preserve"> in line with the Culture Sector's strategies and priorities, and the U</w:t>
      </w:r>
      <w:r w:rsidR="00112D8C">
        <w:rPr>
          <w:rFonts w:asciiTheme="minorHAnsi" w:hAnsiTheme="minorHAnsi" w:cs="Arial"/>
          <w:color w:val="000000"/>
          <w:lang w:val="en-US"/>
        </w:rPr>
        <w:t>N strategic country instruments;</w:t>
      </w:r>
    </w:p>
    <w:p w:rsidR="00C43443" w:rsidRPr="005F768B" w:rsidRDefault="00C43443" w:rsidP="004A2354">
      <w:pPr>
        <w:numPr>
          <w:ilvl w:val="0"/>
          <w:numId w:val="2"/>
        </w:numPr>
        <w:spacing w:before="100" w:beforeAutospacing="1" w:after="100" w:afterAutospacing="1" w:line="276" w:lineRule="auto"/>
        <w:jc w:val="both"/>
        <w:rPr>
          <w:rFonts w:asciiTheme="minorHAnsi" w:hAnsiTheme="minorHAnsi" w:cs="Arial"/>
          <w:color w:val="000000"/>
          <w:lang w:val="en-US"/>
        </w:rPr>
      </w:pPr>
      <w:r w:rsidRPr="005F768B">
        <w:rPr>
          <w:rFonts w:asciiTheme="minorHAnsi" w:hAnsiTheme="minorHAnsi" w:cs="Arial"/>
          <w:color w:val="000000"/>
          <w:lang w:val="en-US"/>
        </w:rPr>
        <w:t>Support activities</w:t>
      </w:r>
      <w:r w:rsidR="001151A2" w:rsidRPr="005F768B">
        <w:rPr>
          <w:rFonts w:asciiTheme="minorHAnsi" w:hAnsiTheme="minorHAnsi" w:cs="Arial"/>
          <w:color w:val="000000"/>
          <w:lang w:val="en-US"/>
        </w:rPr>
        <w:t xml:space="preserve"> </w:t>
      </w:r>
      <w:r w:rsidRPr="005F768B">
        <w:rPr>
          <w:rFonts w:asciiTheme="minorHAnsi" w:hAnsiTheme="minorHAnsi" w:cs="Arial"/>
          <w:color w:val="000000"/>
          <w:lang w:val="en-US"/>
        </w:rPr>
        <w:t xml:space="preserve">planned </w:t>
      </w:r>
      <w:r w:rsidR="001151A2" w:rsidRPr="005F768B">
        <w:rPr>
          <w:rFonts w:asciiTheme="minorHAnsi" w:hAnsiTheme="minorHAnsi" w:cs="Arial"/>
          <w:color w:val="000000"/>
          <w:lang w:val="en-US"/>
        </w:rPr>
        <w:t xml:space="preserve">to promote culture as a tool for development, peace building and reconciliation; </w:t>
      </w:r>
    </w:p>
    <w:p w:rsidR="00C43443" w:rsidRPr="007D7534" w:rsidRDefault="00C43443" w:rsidP="00297E09">
      <w:pPr>
        <w:numPr>
          <w:ilvl w:val="0"/>
          <w:numId w:val="2"/>
        </w:numPr>
        <w:spacing w:before="100" w:beforeAutospacing="1" w:after="100" w:afterAutospacing="1" w:line="276" w:lineRule="auto"/>
        <w:jc w:val="both"/>
        <w:rPr>
          <w:rFonts w:asciiTheme="minorHAnsi" w:hAnsiTheme="minorHAnsi" w:cs="Arial"/>
          <w:color w:val="000000"/>
          <w:lang w:val="en-US"/>
        </w:rPr>
      </w:pPr>
      <w:r w:rsidRPr="007D7534">
        <w:rPr>
          <w:rFonts w:asciiTheme="minorHAnsi" w:hAnsiTheme="minorHAnsi" w:cs="Arial"/>
          <w:color w:val="000000"/>
          <w:lang w:val="en-US"/>
        </w:rPr>
        <w:t>Contribute</w:t>
      </w:r>
      <w:r w:rsidR="001151A2" w:rsidRPr="007D7534">
        <w:rPr>
          <w:rFonts w:asciiTheme="minorHAnsi" w:hAnsiTheme="minorHAnsi" w:cs="Arial"/>
          <w:color w:val="000000"/>
          <w:lang w:val="en-US"/>
        </w:rPr>
        <w:t xml:space="preserve"> to the organization of international </w:t>
      </w:r>
      <w:r w:rsidR="00112D8C">
        <w:rPr>
          <w:rFonts w:asciiTheme="minorHAnsi" w:hAnsiTheme="minorHAnsi" w:cs="Arial"/>
          <w:color w:val="000000"/>
          <w:lang w:val="en-US"/>
        </w:rPr>
        <w:t xml:space="preserve">events and </w:t>
      </w:r>
      <w:r w:rsidR="001151A2" w:rsidRPr="007D7534">
        <w:rPr>
          <w:rFonts w:asciiTheme="minorHAnsi" w:hAnsiTheme="minorHAnsi" w:cs="Arial"/>
          <w:color w:val="000000"/>
          <w:lang w:val="en-US"/>
        </w:rPr>
        <w:t xml:space="preserve">conferences for safeguarding Cultural </w:t>
      </w:r>
      <w:r w:rsidRPr="007D7534">
        <w:rPr>
          <w:rFonts w:asciiTheme="minorHAnsi" w:hAnsiTheme="minorHAnsi" w:cs="Arial"/>
          <w:color w:val="000000"/>
          <w:lang w:val="en-US"/>
        </w:rPr>
        <w:t>Heritage;</w:t>
      </w:r>
      <w:r w:rsidR="001151A2" w:rsidRPr="007D7534">
        <w:rPr>
          <w:rFonts w:asciiTheme="minorHAnsi" w:hAnsiTheme="minorHAnsi" w:cs="Arial"/>
          <w:color w:val="000000"/>
          <w:lang w:val="en-US"/>
        </w:rPr>
        <w:t xml:space="preserve"> </w:t>
      </w:r>
    </w:p>
    <w:p w:rsidR="001151A2" w:rsidRPr="007D7534" w:rsidRDefault="00C43443" w:rsidP="00297E09">
      <w:pPr>
        <w:numPr>
          <w:ilvl w:val="0"/>
          <w:numId w:val="2"/>
        </w:numPr>
        <w:spacing w:before="100" w:beforeAutospacing="1" w:after="100" w:afterAutospacing="1" w:line="276" w:lineRule="auto"/>
        <w:jc w:val="both"/>
        <w:rPr>
          <w:rFonts w:asciiTheme="minorHAnsi" w:hAnsiTheme="minorHAnsi" w:cs="Arial"/>
          <w:color w:val="000000"/>
          <w:lang w:val="en-US"/>
        </w:rPr>
      </w:pPr>
      <w:r w:rsidRPr="007D7534">
        <w:rPr>
          <w:rFonts w:asciiTheme="minorHAnsi" w:hAnsiTheme="minorHAnsi" w:cs="Arial"/>
          <w:color w:val="000000"/>
          <w:lang w:val="en-US"/>
        </w:rPr>
        <w:t>Liaise</w:t>
      </w:r>
      <w:r w:rsidR="001151A2" w:rsidRPr="007D7534">
        <w:rPr>
          <w:rFonts w:asciiTheme="minorHAnsi" w:hAnsiTheme="minorHAnsi" w:cs="Arial"/>
          <w:color w:val="000000"/>
          <w:lang w:val="en-US"/>
        </w:rPr>
        <w:t xml:space="preserve"> with the concerned national/local authorities, cultural institutions and relevant intergovernmental and non-governmental organizations </w:t>
      </w:r>
      <w:r w:rsidR="00F47330">
        <w:rPr>
          <w:rFonts w:asciiTheme="minorHAnsi" w:hAnsiTheme="minorHAnsi" w:cs="Arial"/>
          <w:color w:val="000000"/>
          <w:lang w:val="en-US"/>
        </w:rPr>
        <w:t xml:space="preserve">in Equatorial Guinea, Angola and Sao Tome &amp; Principe </w:t>
      </w:r>
      <w:r w:rsidR="001151A2" w:rsidRPr="007D7534">
        <w:rPr>
          <w:rFonts w:asciiTheme="minorHAnsi" w:hAnsiTheme="minorHAnsi" w:cs="Arial"/>
          <w:color w:val="000000"/>
          <w:lang w:val="en-US"/>
        </w:rPr>
        <w:t xml:space="preserve">and provide them with necessary </w:t>
      </w:r>
      <w:r w:rsidRPr="007D7534">
        <w:rPr>
          <w:rFonts w:asciiTheme="minorHAnsi" w:hAnsiTheme="minorHAnsi" w:cs="Arial"/>
          <w:color w:val="000000"/>
          <w:lang w:val="en-US"/>
        </w:rPr>
        <w:t>information</w:t>
      </w:r>
      <w:r w:rsidR="001151A2" w:rsidRPr="007D7534">
        <w:rPr>
          <w:rFonts w:asciiTheme="minorHAnsi" w:hAnsiTheme="minorHAnsi" w:cs="Arial"/>
          <w:color w:val="000000"/>
          <w:lang w:val="en-US"/>
        </w:rPr>
        <w:t xml:space="preserve"> as required. </w:t>
      </w:r>
    </w:p>
    <w:p w:rsidR="001151A2" w:rsidRPr="007D7534" w:rsidRDefault="00C43443" w:rsidP="001151A2">
      <w:pPr>
        <w:numPr>
          <w:ilvl w:val="0"/>
          <w:numId w:val="2"/>
        </w:numPr>
        <w:spacing w:before="100" w:beforeAutospacing="1" w:after="100" w:afterAutospacing="1" w:line="276" w:lineRule="auto"/>
        <w:jc w:val="both"/>
        <w:rPr>
          <w:rFonts w:asciiTheme="minorHAnsi" w:hAnsiTheme="minorHAnsi" w:cs="Arial"/>
          <w:color w:val="000000"/>
          <w:lang w:val="en-US"/>
        </w:rPr>
      </w:pPr>
      <w:r w:rsidRPr="007D7534">
        <w:rPr>
          <w:rFonts w:asciiTheme="minorHAnsi" w:hAnsiTheme="minorHAnsi" w:cs="Arial"/>
          <w:color w:val="000000"/>
          <w:lang w:val="en-US"/>
        </w:rPr>
        <w:lastRenderedPageBreak/>
        <w:t xml:space="preserve">Support the follow up and </w:t>
      </w:r>
      <w:r w:rsidR="001151A2" w:rsidRPr="007D7534">
        <w:rPr>
          <w:rFonts w:asciiTheme="minorHAnsi" w:hAnsiTheme="minorHAnsi" w:cs="Arial"/>
          <w:color w:val="000000"/>
          <w:lang w:val="en-US"/>
        </w:rPr>
        <w:t>monitoring of project implementation and reporting, to facilitate the evaluation of results achieved including the impact of UNESCO activities</w:t>
      </w:r>
      <w:r w:rsidRPr="007D7534">
        <w:rPr>
          <w:rFonts w:asciiTheme="minorHAnsi" w:hAnsiTheme="minorHAnsi" w:cs="Arial"/>
          <w:color w:val="000000"/>
          <w:lang w:val="en-US"/>
        </w:rPr>
        <w:t>, especially for Spanish and Portuguese speaking countries of the sub-region</w:t>
      </w:r>
      <w:r w:rsidR="00112D8C">
        <w:rPr>
          <w:rFonts w:asciiTheme="minorHAnsi" w:hAnsiTheme="minorHAnsi" w:cs="Arial"/>
          <w:color w:val="000000"/>
          <w:lang w:val="en-US"/>
        </w:rPr>
        <w:t>;</w:t>
      </w:r>
    </w:p>
    <w:p w:rsidR="00506A68" w:rsidRPr="007D7534" w:rsidRDefault="001151A2" w:rsidP="00C43443">
      <w:pPr>
        <w:numPr>
          <w:ilvl w:val="0"/>
          <w:numId w:val="2"/>
        </w:numPr>
        <w:spacing w:before="100" w:beforeAutospacing="1" w:after="100" w:afterAutospacing="1" w:line="276" w:lineRule="auto"/>
        <w:jc w:val="both"/>
        <w:rPr>
          <w:rFonts w:asciiTheme="minorHAnsi" w:hAnsiTheme="minorHAnsi" w:cs="Arial"/>
          <w:color w:val="000000"/>
          <w:lang w:val="en-US"/>
        </w:rPr>
      </w:pPr>
      <w:r w:rsidRPr="007D7534">
        <w:rPr>
          <w:rFonts w:asciiTheme="minorHAnsi" w:hAnsiTheme="minorHAnsi" w:cs="Arial"/>
          <w:color w:val="000000"/>
          <w:lang w:val="en-US"/>
        </w:rPr>
        <w:t xml:space="preserve">Participate in joint programming activities within the context of the 2030 Agenda and the UN Reform and 'Delivering as One', the AU 2063 Agenda, the Common Country Assessment and the United Nations Development Assistance Framework (UNDAF) etc., as well as participate in meetings to support the National Development Strategy. </w:t>
      </w:r>
    </w:p>
    <w:p w:rsidR="00506A68" w:rsidRPr="007D7534" w:rsidRDefault="00506A68" w:rsidP="00506A68">
      <w:pPr>
        <w:shd w:val="clear" w:color="auto" w:fill="D9D9D9"/>
        <w:spacing w:after="120"/>
        <w:ind w:left="240" w:right="-143" w:hanging="382"/>
        <w:jc w:val="center"/>
        <w:rPr>
          <w:rFonts w:asciiTheme="minorHAnsi" w:hAnsiTheme="minorHAnsi" w:cstheme="minorHAnsi"/>
          <w:b/>
          <w:color w:val="44546A" w:themeColor="text2"/>
          <w:lang w:val="en-GB"/>
        </w:rPr>
      </w:pPr>
      <w:r w:rsidRPr="007D7534">
        <w:rPr>
          <w:rFonts w:asciiTheme="minorHAnsi" w:hAnsiTheme="minorHAnsi" w:cstheme="minorHAnsi"/>
          <w:b/>
          <w:color w:val="44546A" w:themeColor="text2"/>
          <w:lang w:val="en-GB"/>
        </w:rPr>
        <w:t xml:space="preserve">REQUIRED QUALIFICATIONS </w:t>
      </w:r>
    </w:p>
    <w:p w:rsidR="00506A68" w:rsidRPr="007D7534" w:rsidRDefault="00506A68" w:rsidP="00C43443">
      <w:pPr>
        <w:pStyle w:val="ListParagraph"/>
        <w:spacing w:line="276" w:lineRule="auto"/>
        <w:ind w:left="0"/>
        <w:jc w:val="both"/>
        <w:rPr>
          <w:rFonts w:asciiTheme="minorHAnsi" w:hAnsiTheme="minorHAnsi" w:cs="Arial"/>
          <w:lang w:val="en-US"/>
        </w:rPr>
      </w:pPr>
      <w:r w:rsidRPr="007D7534">
        <w:rPr>
          <w:rFonts w:asciiTheme="minorHAnsi" w:hAnsiTheme="minorHAnsi" w:cstheme="minorHAnsi"/>
          <w:b/>
          <w:lang w:val="en-US"/>
        </w:rPr>
        <w:t>Education:</w:t>
      </w:r>
      <w:r w:rsidRPr="007D7534">
        <w:rPr>
          <w:rFonts w:asciiTheme="minorHAnsi" w:hAnsiTheme="minorHAnsi" w:cstheme="minorHAnsi"/>
          <w:lang w:val="en-US"/>
        </w:rPr>
        <w:t xml:space="preserve"> </w:t>
      </w:r>
      <w:r w:rsidR="00C43443" w:rsidRPr="007D7534">
        <w:rPr>
          <w:rFonts w:asciiTheme="minorHAnsi" w:hAnsiTheme="minorHAnsi" w:cs="Arial"/>
          <w:lang w:val="en-US"/>
        </w:rPr>
        <w:t>Advanced university degree (Master’s or equivalent) in Culture, Social Sciences, international relations, international development or similar field of studies related to UNESCO’s areas of mandate;</w:t>
      </w:r>
    </w:p>
    <w:p w:rsidR="00506A68" w:rsidRPr="007D7534" w:rsidRDefault="00506A68" w:rsidP="00506A68">
      <w:pPr>
        <w:spacing w:after="120"/>
        <w:rPr>
          <w:rFonts w:asciiTheme="minorHAnsi" w:hAnsiTheme="minorHAnsi" w:cstheme="minorHAnsi"/>
          <w:lang w:val="en-US"/>
        </w:rPr>
      </w:pPr>
      <w:r w:rsidRPr="007D7534">
        <w:rPr>
          <w:rFonts w:asciiTheme="minorHAnsi" w:hAnsiTheme="minorHAnsi" w:cstheme="minorHAnsi"/>
          <w:b/>
          <w:lang w:val="en-US"/>
        </w:rPr>
        <w:t>Language skills:</w:t>
      </w:r>
      <w:r w:rsidRPr="007D7534">
        <w:rPr>
          <w:rFonts w:asciiTheme="minorHAnsi" w:hAnsiTheme="minorHAnsi" w:cstheme="minorHAnsi"/>
          <w:lang w:val="en-US"/>
        </w:rPr>
        <w:t xml:space="preserve"> Fluency in </w:t>
      </w:r>
      <w:r w:rsidR="00112D8C">
        <w:rPr>
          <w:rFonts w:asciiTheme="minorHAnsi" w:hAnsiTheme="minorHAnsi" w:cstheme="minorHAnsi"/>
          <w:lang w:val="en-US"/>
        </w:rPr>
        <w:t xml:space="preserve">Spanish and/or Portuguese and very </w:t>
      </w:r>
      <w:r w:rsidR="00112D8C" w:rsidRPr="007D7534">
        <w:rPr>
          <w:rFonts w:asciiTheme="minorHAnsi" w:hAnsiTheme="minorHAnsi" w:cstheme="minorHAnsi"/>
          <w:lang w:val="en-US"/>
        </w:rPr>
        <w:t xml:space="preserve">good </w:t>
      </w:r>
      <w:r w:rsidR="00112D8C">
        <w:rPr>
          <w:rFonts w:asciiTheme="minorHAnsi" w:hAnsiTheme="minorHAnsi" w:cstheme="minorHAnsi"/>
          <w:lang w:val="en-US"/>
        </w:rPr>
        <w:t xml:space="preserve">working </w:t>
      </w:r>
      <w:r w:rsidR="00112D8C" w:rsidRPr="007D7534">
        <w:rPr>
          <w:rFonts w:asciiTheme="minorHAnsi" w:hAnsiTheme="minorHAnsi" w:cstheme="minorHAnsi"/>
          <w:lang w:val="en-US"/>
        </w:rPr>
        <w:t xml:space="preserve">knowledge </w:t>
      </w:r>
      <w:r w:rsidR="00112D8C">
        <w:rPr>
          <w:rFonts w:asciiTheme="minorHAnsi" w:hAnsiTheme="minorHAnsi" w:cstheme="minorHAnsi"/>
          <w:lang w:val="en-US"/>
        </w:rPr>
        <w:t xml:space="preserve">of </w:t>
      </w:r>
      <w:r w:rsidRPr="007D7534">
        <w:rPr>
          <w:rFonts w:asciiTheme="minorHAnsi" w:hAnsiTheme="minorHAnsi" w:cstheme="minorHAnsi"/>
          <w:lang w:val="en-US"/>
        </w:rPr>
        <w:t xml:space="preserve">French </w:t>
      </w:r>
      <w:r w:rsidR="00C43443" w:rsidRPr="007D7534">
        <w:rPr>
          <w:rFonts w:asciiTheme="minorHAnsi" w:hAnsiTheme="minorHAnsi" w:cstheme="minorHAnsi"/>
          <w:lang w:val="en-US"/>
        </w:rPr>
        <w:t>or</w:t>
      </w:r>
      <w:r w:rsidRPr="007D7534">
        <w:rPr>
          <w:rFonts w:asciiTheme="minorHAnsi" w:hAnsiTheme="minorHAnsi" w:cstheme="minorHAnsi"/>
          <w:lang w:val="en-US"/>
        </w:rPr>
        <w:t xml:space="preserve"> English</w:t>
      </w:r>
      <w:r w:rsidR="00C43443" w:rsidRPr="007D7534">
        <w:rPr>
          <w:rFonts w:asciiTheme="minorHAnsi" w:hAnsiTheme="minorHAnsi" w:cstheme="minorHAnsi"/>
          <w:lang w:val="en-US"/>
        </w:rPr>
        <w:t xml:space="preserve"> </w:t>
      </w:r>
    </w:p>
    <w:p w:rsidR="00506A68" w:rsidRPr="007D7534" w:rsidRDefault="00506A68" w:rsidP="00506A68">
      <w:pPr>
        <w:spacing w:after="120"/>
        <w:rPr>
          <w:rFonts w:asciiTheme="minorHAnsi" w:hAnsiTheme="minorHAnsi" w:cstheme="minorHAnsi"/>
          <w:b/>
          <w:lang w:val="en-US"/>
        </w:rPr>
      </w:pPr>
      <w:r w:rsidRPr="007D7534">
        <w:rPr>
          <w:rFonts w:asciiTheme="minorHAnsi" w:hAnsiTheme="minorHAnsi" w:cstheme="minorHAnsi"/>
          <w:b/>
          <w:lang w:val="en-US"/>
        </w:rPr>
        <w:t>Competencies and skills:</w:t>
      </w:r>
    </w:p>
    <w:p w:rsidR="005F768B" w:rsidRDefault="00506A68" w:rsidP="00506A68">
      <w:pPr>
        <w:pStyle w:val="ListParagraph"/>
        <w:numPr>
          <w:ilvl w:val="0"/>
          <w:numId w:val="2"/>
        </w:numPr>
        <w:jc w:val="both"/>
        <w:rPr>
          <w:rFonts w:asciiTheme="minorHAnsi" w:hAnsiTheme="minorHAnsi" w:cstheme="minorHAnsi"/>
          <w:color w:val="000000"/>
          <w:lang w:val="en-US" w:eastAsia="zh-CN"/>
        </w:rPr>
      </w:pPr>
      <w:proofErr w:type="gramStart"/>
      <w:r w:rsidRPr="005F768B">
        <w:rPr>
          <w:rFonts w:asciiTheme="minorHAnsi" w:hAnsiTheme="minorHAnsi" w:cstheme="minorHAnsi"/>
          <w:color w:val="000000"/>
          <w:lang w:val="en-US" w:eastAsia="zh-CN"/>
        </w:rPr>
        <w:t>Integrity and professionalism: demonstrated expertise or knowledge of the thematic areas listed above and ability to formulate sound judgment; very high level of autonomy, sense of personal initiative and ability to take responsibility and/or willingness to accept responsibility and ability to work independently in accordance with established procedures in a politically sensitive environment, while exercising judgment, impartiality and neutrality; ability to manage information objectively, accurately and confidentially; responsiveness and sense of service.</w:t>
      </w:r>
      <w:proofErr w:type="gramEnd"/>
    </w:p>
    <w:p w:rsidR="005F768B" w:rsidRDefault="005F768B" w:rsidP="005F768B">
      <w:pPr>
        <w:pStyle w:val="ListParagraph"/>
        <w:jc w:val="both"/>
        <w:rPr>
          <w:rFonts w:asciiTheme="minorHAnsi" w:hAnsiTheme="minorHAnsi" w:cstheme="minorHAnsi"/>
          <w:color w:val="000000"/>
          <w:lang w:val="en-US" w:eastAsia="zh-CN"/>
        </w:rPr>
      </w:pPr>
    </w:p>
    <w:p w:rsidR="005F768B" w:rsidRDefault="00506A68" w:rsidP="00506A6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Commitment to continuous learning: initiative and willingness to learn new skills and keep abreast of new developments in one's area of expertise; ability to adapt to changes in the work environment.</w:t>
      </w:r>
    </w:p>
    <w:p w:rsidR="005F768B" w:rsidRPr="005F768B" w:rsidRDefault="005F768B" w:rsidP="005F768B">
      <w:pPr>
        <w:pStyle w:val="ListParagraph"/>
        <w:rPr>
          <w:rFonts w:asciiTheme="minorHAnsi" w:hAnsiTheme="minorHAnsi" w:cstheme="minorHAnsi"/>
          <w:color w:val="000000"/>
          <w:lang w:val="en-US" w:eastAsia="zh-CN"/>
        </w:rPr>
      </w:pPr>
    </w:p>
    <w:p w:rsidR="005F768B" w:rsidRDefault="00506A68" w:rsidP="00506A6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Planning and organization: organizational effectiveness and ability to solve proven problems, ability to manage a large volume of work in an efficient and timely manner; ability to prioritize and plan, coordinate and monitor (own) work; ability to work under pressure, with binding deadlines, and to manage several projects / activities in parallel.</w:t>
      </w:r>
    </w:p>
    <w:p w:rsidR="005F768B" w:rsidRPr="005F768B" w:rsidRDefault="005F768B" w:rsidP="005F768B">
      <w:pPr>
        <w:pStyle w:val="ListParagraph"/>
        <w:rPr>
          <w:rFonts w:asciiTheme="minorHAnsi" w:hAnsiTheme="minorHAnsi" w:cstheme="minorHAnsi"/>
          <w:color w:val="000000"/>
          <w:lang w:val="en-US" w:eastAsia="zh-CN"/>
        </w:rPr>
      </w:pPr>
    </w:p>
    <w:p w:rsidR="005F768B" w:rsidRDefault="00506A68" w:rsidP="00506A6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Teamwork and respect for diversity: ability to work effectively with other sectors / units within the organization; demonstrated ability to establish and maintain effective partnerships and harmonious working relationships in a multi-cultural and multi-ethnic environment with sensitivity and respect for diversity and equality.</w:t>
      </w:r>
    </w:p>
    <w:p w:rsidR="005F768B" w:rsidRPr="005F768B" w:rsidRDefault="005F768B" w:rsidP="005F768B">
      <w:pPr>
        <w:pStyle w:val="ListParagraph"/>
        <w:rPr>
          <w:rFonts w:asciiTheme="minorHAnsi" w:hAnsiTheme="minorHAnsi" w:cstheme="minorHAnsi"/>
          <w:color w:val="000000"/>
          <w:lang w:val="en-US" w:eastAsia="zh-CN"/>
        </w:rPr>
      </w:pPr>
    </w:p>
    <w:p w:rsidR="005F768B" w:rsidRDefault="00506A68" w:rsidP="00506A68">
      <w:pPr>
        <w:pStyle w:val="ListParagraph"/>
        <w:numPr>
          <w:ilvl w:val="0"/>
          <w:numId w:val="2"/>
        </w:numPr>
        <w:jc w:val="both"/>
        <w:rPr>
          <w:rFonts w:asciiTheme="minorHAnsi" w:hAnsiTheme="minorHAnsi" w:cstheme="minorHAnsi"/>
          <w:color w:val="000000"/>
          <w:lang w:val="en-US" w:eastAsia="zh-CN"/>
        </w:rPr>
      </w:pPr>
      <w:proofErr w:type="gramStart"/>
      <w:r w:rsidRPr="005F768B">
        <w:rPr>
          <w:rFonts w:asciiTheme="minorHAnsi" w:hAnsiTheme="minorHAnsi" w:cstheme="minorHAnsi"/>
          <w:color w:val="000000"/>
          <w:lang w:val="en-US" w:eastAsia="zh-CN"/>
        </w:rPr>
        <w:t>Communication: confirmed interpersonal skills; good oral and written communication skills (including the ability to write clear and concise reports); ability to make presentations, to formulate clearly and accurately different options; ability to make recommendations and defend them; ability to communicate and empathize with staff (including national staff), military personnel, volunteers, counterparts and local counterparts from a wide variety of backgrounds; ability to keep cool and to be helpful with staff while being objective, without showing personal interest; ability to transfer information and knowledge to a wide range of target groups.</w:t>
      </w:r>
      <w:proofErr w:type="gramEnd"/>
    </w:p>
    <w:p w:rsidR="005F768B" w:rsidRPr="005F768B" w:rsidRDefault="005F768B" w:rsidP="005F768B">
      <w:pPr>
        <w:pStyle w:val="ListParagraph"/>
        <w:rPr>
          <w:rFonts w:asciiTheme="minorHAnsi" w:hAnsiTheme="minorHAnsi" w:cstheme="minorHAnsi"/>
          <w:color w:val="000000"/>
          <w:lang w:val="en-US" w:eastAsia="zh-CN"/>
        </w:rPr>
      </w:pPr>
    </w:p>
    <w:p w:rsidR="005F768B" w:rsidRDefault="00506A68" w:rsidP="00506A6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Flexibility, adaptability, ability and willingness to work in difficult circumstances in Africa.</w:t>
      </w:r>
    </w:p>
    <w:p w:rsidR="005F768B" w:rsidRPr="005F768B" w:rsidRDefault="005F768B" w:rsidP="005F768B">
      <w:pPr>
        <w:pStyle w:val="ListParagraph"/>
        <w:rPr>
          <w:rFonts w:asciiTheme="minorHAnsi" w:hAnsiTheme="minorHAnsi" w:cstheme="minorHAnsi"/>
          <w:color w:val="000000"/>
          <w:lang w:val="en-US" w:eastAsia="zh-CN"/>
        </w:rPr>
      </w:pPr>
    </w:p>
    <w:p w:rsidR="00506A68" w:rsidRPr="005F768B" w:rsidRDefault="00506A68" w:rsidP="00506A6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Demonstrated adherence to the principles of voluntary engagement, including solidarity, compassion, reciprocity and autonomy</w:t>
      </w:r>
      <w:proofErr w:type="gramStart"/>
      <w:r w:rsidRPr="005F768B">
        <w:rPr>
          <w:rFonts w:asciiTheme="minorHAnsi" w:hAnsiTheme="minorHAnsi" w:cstheme="minorHAnsi"/>
          <w:color w:val="000000"/>
          <w:lang w:val="en-US" w:eastAsia="zh-CN"/>
        </w:rPr>
        <w:t>;</w:t>
      </w:r>
      <w:proofErr w:type="gramEnd"/>
      <w:r w:rsidRPr="005F768B">
        <w:rPr>
          <w:rFonts w:asciiTheme="minorHAnsi" w:hAnsiTheme="minorHAnsi" w:cstheme="minorHAnsi"/>
          <w:color w:val="000000"/>
          <w:lang w:val="en-US" w:eastAsia="zh-CN"/>
        </w:rPr>
        <w:t xml:space="preserve"> as well as the core values of the United Nations.</w:t>
      </w:r>
    </w:p>
    <w:p w:rsidR="00506A68" w:rsidRPr="007D7534" w:rsidRDefault="00506A68" w:rsidP="00506A68">
      <w:pPr>
        <w:spacing w:after="120"/>
        <w:rPr>
          <w:rFonts w:asciiTheme="minorHAnsi" w:hAnsiTheme="minorHAnsi" w:cstheme="minorHAnsi"/>
          <w:lang w:val="en-US"/>
        </w:rPr>
      </w:pPr>
    </w:p>
    <w:p w:rsidR="00506A68" w:rsidRPr="007D7534" w:rsidRDefault="00506A68" w:rsidP="00506A68">
      <w:pPr>
        <w:shd w:val="clear" w:color="auto" w:fill="D9D9D9"/>
        <w:spacing w:after="120"/>
        <w:ind w:left="240" w:right="-143" w:hanging="382"/>
        <w:jc w:val="center"/>
        <w:rPr>
          <w:rFonts w:asciiTheme="minorHAnsi" w:hAnsiTheme="minorHAnsi" w:cstheme="minorHAnsi"/>
          <w:b/>
          <w:color w:val="44546A" w:themeColor="text2"/>
          <w:lang w:val="en-GB"/>
        </w:rPr>
      </w:pPr>
      <w:r w:rsidRPr="007D7534">
        <w:rPr>
          <w:rFonts w:asciiTheme="minorHAnsi" w:hAnsiTheme="minorHAnsi" w:cstheme="minorHAnsi"/>
          <w:b/>
          <w:color w:val="44546A" w:themeColor="text2"/>
          <w:lang w:val="en-GB"/>
        </w:rPr>
        <w:t xml:space="preserve">LEARNING OBJECTIVES </w:t>
      </w:r>
    </w:p>
    <w:p w:rsidR="00506A68" w:rsidRPr="007D7534" w:rsidRDefault="00506A68" w:rsidP="005F768B">
      <w:pPr>
        <w:pStyle w:val="ListParagraph"/>
        <w:numPr>
          <w:ilvl w:val="0"/>
          <w:numId w:val="1"/>
        </w:numPr>
        <w:spacing w:after="120"/>
        <w:jc w:val="both"/>
        <w:rPr>
          <w:rFonts w:asciiTheme="minorHAnsi" w:hAnsiTheme="minorHAnsi" w:cstheme="minorHAnsi"/>
          <w:lang w:val="en-US"/>
        </w:rPr>
      </w:pPr>
      <w:r w:rsidRPr="007D7534">
        <w:rPr>
          <w:rFonts w:asciiTheme="minorHAnsi" w:hAnsiTheme="minorHAnsi" w:cstheme="minorHAnsi"/>
          <w:lang w:val="en-US"/>
        </w:rPr>
        <w:t>Enhance the educational experience of graduate students through practical and guided hands-on exposure and involvement in UNESCO’s development projects within the central Africa Region.</w:t>
      </w:r>
    </w:p>
    <w:p w:rsidR="00506A68" w:rsidRPr="007D7534" w:rsidRDefault="00506A68" w:rsidP="005F768B">
      <w:pPr>
        <w:pStyle w:val="ListParagraph"/>
        <w:numPr>
          <w:ilvl w:val="0"/>
          <w:numId w:val="1"/>
        </w:numPr>
        <w:spacing w:after="120"/>
        <w:jc w:val="both"/>
        <w:rPr>
          <w:rFonts w:asciiTheme="minorHAnsi" w:hAnsiTheme="minorHAnsi" w:cstheme="minorHAnsi"/>
          <w:lang w:val="en-US"/>
        </w:rPr>
      </w:pPr>
      <w:r w:rsidRPr="007D7534">
        <w:rPr>
          <w:rFonts w:asciiTheme="minorHAnsi" w:hAnsiTheme="minorHAnsi" w:cstheme="minorHAnsi"/>
          <w:lang w:val="en-US"/>
        </w:rPr>
        <w:t>Provide graduate students with an exposure to the working environment of a multilateral organization and a better understanding of UNESCO mission statement concerning the region contingency.</w:t>
      </w:r>
    </w:p>
    <w:p w:rsidR="00506A68" w:rsidRPr="007D7534" w:rsidRDefault="00506A68" w:rsidP="00506A68">
      <w:pPr>
        <w:pStyle w:val="Header"/>
        <w:tabs>
          <w:tab w:val="clear" w:pos="4536"/>
          <w:tab w:val="clear" w:pos="9072"/>
        </w:tabs>
        <w:jc w:val="center"/>
        <w:rPr>
          <w:rFonts w:asciiTheme="minorHAnsi" w:hAnsiTheme="minorHAnsi" w:cstheme="minorHAnsi"/>
          <w:b/>
          <w:lang w:val="en-US"/>
        </w:rPr>
      </w:pPr>
    </w:p>
    <w:p w:rsidR="00506A68" w:rsidRPr="007D7534" w:rsidRDefault="00506A68" w:rsidP="00506A68">
      <w:pPr>
        <w:shd w:val="clear" w:color="auto" w:fill="D9D9D9"/>
        <w:spacing w:after="120"/>
        <w:ind w:left="240" w:right="-143" w:hanging="382"/>
        <w:jc w:val="center"/>
        <w:rPr>
          <w:rFonts w:asciiTheme="minorHAnsi" w:hAnsiTheme="minorHAnsi" w:cstheme="minorHAnsi"/>
          <w:b/>
          <w:color w:val="44546A" w:themeColor="text2"/>
          <w:lang w:val="en-GB"/>
        </w:rPr>
      </w:pPr>
      <w:r w:rsidRPr="007D7534">
        <w:rPr>
          <w:rFonts w:asciiTheme="minorHAnsi" w:hAnsiTheme="minorHAnsi" w:cstheme="minorHAnsi"/>
          <w:b/>
          <w:color w:val="44546A" w:themeColor="text2"/>
          <w:lang w:val="en-GB"/>
        </w:rPr>
        <w:t>ADDITIONAL INFORMATION</w:t>
      </w:r>
    </w:p>
    <w:p w:rsidR="00506A68" w:rsidRPr="007D7534" w:rsidRDefault="00506A68" w:rsidP="00506A68">
      <w:pPr>
        <w:pStyle w:val="Header"/>
        <w:tabs>
          <w:tab w:val="clear" w:pos="4536"/>
          <w:tab w:val="clear" w:pos="9072"/>
        </w:tabs>
        <w:rPr>
          <w:rFonts w:asciiTheme="minorHAnsi" w:hAnsiTheme="minorHAnsi" w:cstheme="minorHAnsi"/>
          <w:b/>
          <w:u w:val="single"/>
          <w:lang w:val="en-US"/>
        </w:rPr>
      </w:pPr>
      <w:r w:rsidRPr="007D7534">
        <w:rPr>
          <w:rFonts w:asciiTheme="minorHAnsi" w:hAnsiTheme="minorHAnsi" w:cstheme="minorHAnsi"/>
          <w:b/>
          <w:u w:val="single"/>
          <w:lang w:val="en-US"/>
        </w:rPr>
        <w:t>Expenses/Cost</w:t>
      </w:r>
    </w:p>
    <w:p w:rsidR="00506A68" w:rsidRPr="007D7534" w:rsidRDefault="00506A68" w:rsidP="005F768B">
      <w:pPr>
        <w:pStyle w:val="Header"/>
        <w:tabs>
          <w:tab w:val="clear" w:pos="4536"/>
          <w:tab w:val="clear" w:pos="9072"/>
        </w:tabs>
        <w:jc w:val="both"/>
        <w:rPr>
          <w:rFonts w:asciiTheme="minorHAnsi" w:hAnsiTheme="minorHAnsi" w:cstheme="minorHAnsi"/>
          <w:lang w:val="en-US"/>
        </w:rPr>
      </w:pPr>
      <w:r w:rsidRPr="007D7534">
        <w:rPr>
          <w:rFonts w:asciiTheme="minorHAnsi" w:hAnsiTheme="minorHAnsi" w:cstheme="minorHAnsi"/>
          <w:lang w:val="en-US"/>
        </w:rPr>
        <w:t>All cost such as living expenses travel, visa application fees and any other cost relate to the internship MUST be borne by the intern unless provided for a sponsoring institution.</w:t>
      </w:r>
    </w:p>
    <w:p w:rsidR="00506A68" w:rsidRPr="007D7534" w:rsidRDefault="00506A68" w:rsidP="00506A68">
      <w:pPr>
        <w:pStyle w:val="Header"/>
        <w:tabs>
          <w:tab w:val="clear" w:pos="4536"/>
          <w:tab w:val="clear" w:pos="9072"/>
        </w:tabs>
        <w:rPr>
          <w:rFonts w:asciiTheme="minorHAnsi" w:hAnsiTheme="minorHAnsi" w:cstheme="minorHAnsi"/>
          <w:lang w:val="en-US"/>
        </w:rPr>
      </w:pPr>
    </w:p>
    <w:p w:rsidR="00506A68" w:rsidRPr="007D7534" w:rsidRDefault="00506A68" w:rsidP="005F768B">
      <w:pPr>
        <w:pStyle w:val="Header"/>
        <w:tabs>
          <w:tab w:val="clear" w:pos="4536"/>
          <w:tab w:val="clear" w:pos="9072"/>
        </w:tabs>
        <w:jc w:val="both"/>
        <w:rPr>
          <w:rFonts w:asciiTheme="minorHAnsi" w:hAnsiTheme="minorHAnsi" w:cstheme="minorHAnsi"/>
          <w:lang w:val="en-US"/>
        </w:rPr>
      </w:pPr>
      <w:r w:rsidRPr="007D7534">
        <w:rPr>
          <w:rFonts w:asciiTheme="minorHAnsi" w:hAnsiTheme="minorHAnsi" w:cstheme="minorHAnsi"/>
          <w:lang w:val="en-US"/>
        </w:rPr>
        <w:t xml:space="preserve">UNESCO Yaoundé Regional Office for Central Africa will incur NO cost except for travel that </w:t>
      </w:r>
      <w:proofErr w:type="gramStart"/>
      <w:r w:rsidRPr="007D7534">
        <w:rPr>
          <w:rFonts w:asciiTheme="minorHAnsi" w:hAnsiTheme="minorHAnsi" w:cstheme="minorHAnsi"/>
          <w:lang w:val="en-US"/>
        </w:rPr>
        <w:t>is related</w:t>
      </w:r>
      <w:proofErr w:type="gramEnd"/>
      <w:r w:rsidRPr="007D7534">
        <w:rPr>
          <w:rFonts w:asciiTheme="minorHAnsi" w:hAnsiTheme="minorHAnsi" w:cstheme="minorHAnsi"/>
          <w:lang w:val="en-US"/>
        </w:rPr>
        <w:t xml:space="preserve"> to the implementation of projects in Cameroon for which the intern is assigned.</w:t>
      </w:r>
    </w:p>
    <w:p w:rsidR="00506A68" w:rsidRPr="007D7534" w:rsidRDefault="00506A68" w:rsidP="00506A68">
      <w:pPr>
        <w:pStyle w:val="Header"/>
        <w:tabs>
          <w:tab w:val="clear" w:pos="4536"/>
          <w:tab w:val="clear" w:pos="9072"/>
        </w:tabs>
        <w:rPr>
          <w:rFonts w:asciiTheme="minorHAnsi" w:hAnsiTheme="minorHAnsi" w:cstheme="minorHAnsi"/>
          <w:lang w:val="en-US"/>
        </w:rPr>
      </w:pPr>
    </w:p>
    <w:p w:rsidR="00506A68" w:rsidRPr="007D7534" w:rsidRDefault="00506A68" w:rsidP="00506A68">
      <w:pPr>
        <w:pStyle w:val="Header"/>
        <w:tabs>
          <w:tab w:val="clear" w:pos="4536"/>
          <w:tab w:val="clear" w:pos="9072"/>
        </w:tabs>
        <w:rPr>
          <w:rFonts w:asciiTheme="minorHAnsi" w:hAnsiTheme="minorHAnsi" w:cstheme="minorHAnsi"/>
          <w:b/>
          <w:u w:val="single"/>
          <w:lang w:val="en-US"/>
        </w:rPr>
      </w:pPr>
      <w:r w:rsidRPr="007D7534">
        <w:rPr>
          <w:rFonts w:asciiTheme="minorHAnsi" w:hAnsiTheme="minorHAnsi" w:cstheme="minorHAnsi"/>
          <w:b/>
          <w:u w:val="single"/>
          <w:lang w:val="en-US"/>
        </w:rPr>
        <w:t>Status in the UN</w:t>
      </w:r>
    </w:p>
    <w:p w:rsidR="00506A68" w:rsidRPr="007D7534" w:rsidRDefault="00506A68" w:rsidP="00506A68">
      <w:pPr>
        <w:pStyle w:val="Header"/>
        <w:tabs>
          <w:tab w:val="clear" w:pos="4536"/>
          <w:tab w:val="clear" w:pos="9072"/>
        </w:tabs>
        <w:rPr>
          <w:rFonts w:asciiTheme="minorHAnsi" w:hAnsiTheme="minorHAnsi" w:cstheme="minorHAnsi"/>
          <w:lang w:val="en-US"/>
        </w:rPr>
      </w:pPr>
      <w:r w:rsidRPr="007D7534">
        <w:rPr>
          <w:rFonts w:asciiTheme="minorHAnsi" w:hAnsiTheme="minorHAnsi" w:cstheme="minorHAnsi"/>
          <w:lang w:val="en-US"/>
        </w:rPr>
        <w:t xml:space="preserve">Gratis personnel </w:t>
      </w:r>
      <w:proofErr w:type="gramStart"/>
      <w:r w:rsidRPr="007D7534">
        <w:rPr>
          <w:rFonts w:asciiTheme="minorHAnsi" w:hAnsiTheme="minorHAnsi" w:cstheme="minorHAnsi"/>
          <w:lang w:val="en-US"/>
        </w:rPr>
        <w:t>are not considered</w:t>
      </w:r>
      <w:proofErr w:type="gramEnd"/>
      <w:r w:rsidRPr="007D7534">
        <w:rPr>
          <w:rFonts w:asciiTheme="minorHAnsi" w:hAnsiTheme="minorHAnsi" w:cstheme="minorHAnsi"/>
          <w:lang w:val="en-US"/>
        </w:rPr>
        <w:t xml:space="preserve"> as staff members.</w:t>
      </w:r>
    </w:p>
    <w:p w:rsidR="00A233DC" w:rsidRPr="007D7534" w:rsidRDefault="00A233DC">
      <w:pPr>
        <w:rPr>
          <w:rFonts w:asciiTheme="minorHAnsi" w:hAnsiTheme="minorHAnsi"/>
          <w:lang w:val="en-US"/>
        </w:rPr>
      </w:pPr>
    </w:p>
    <w:sectPr w:rsidR="00A233DC" w:rsidRPr="007D7534" w:rsidSect="00A40351">
      <w:headerReference w:type="default" r:id="rId8"/>
      <w:footerReference w:type="even" r:id="rId9"/>
      <w:footerReference w:type="default" r:id="rId10"/>
      <w:headerReference w:type="first" r:id="rId11"/>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284" w:rsidRDefault="00753284">
      <w:r>
        <w:separator/>
      </w:r>
    </w:p>
  </w:endnote>
  <w:endnote w:type="continuationSeparator" w:id="0">
    <w:p w:rsidR="00753284" w:rsidRDefault="00753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7C8" w:rsidRDefault="009A77BA"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67C8" w:rsidRDefault="003F0C97"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7C8" w:rsidRPr="00AC5567" w:rsidRDefault="009A77BA"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284" w:rsidRDefault="00753284">
      <w:r>
        <w:separator/>
      </w:r>
    </w:p>
  </w:footnote>
  <w:footnote w:type="continuationSeparator" w:id="0">
    <w:p w:rsidR="00753284" w:rsidRDefault="00753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52F" w:rsidRDefault="003F0C97">
    <w:pPr>
      <w:pStyle w:val="Header"/>
    </w:pPr>
  </w:p>
  <w:p w:rsidR="008D3543" w:rsidRDefault="009A77BA" w:rsidP="009B6FD0">
    <w:pPr>
      <w:pStyle w:val="Header"/>
      <w:jc w:val="right"/>
      <w:rPr>
        <w:rFonts w:asciiTheme="minorHAnsi" w:hAnsiTheme="minorHAnsi"/>
      </w:rPr>
    </w:pPr>
    <w:r>
      <w:rPr>
        <w:rFonts w:asciiTheme="minorHAnsi" w:hAnsiTheme="minorHAnsi"/>
      </w:rPr>
      <w:tab/>
    </w:r>
    <w:r>
      <w:rPr>
        <w:rFonts w:asciiTheme="minorHAnsi" w:hAnsiTheme="minorHAnsi"/>
      </w:rPr>
      <w:tab/>
    </w:r>
  </w:p>
  <w:p w:rsidR="00ED6853" w:rsidRPr="00ED6853" w:rsidRDefault="009A77BA"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rsidR="00AF352F" w:rsidRPr="00ED6853" w:rsidRDefault="003F0C97">
    <w:pPr>
      <w:pStyle w:val="Header"/>
      <w:rPr>
        <w:rFonts w:asciiTheme="minorHAnsi" w:hAnsiTheme="minorHAnsi"/>
        <w:lang w:val="en-US"/>
      </w:rPr>
    </w:pPr>
  </w:p>
  <w:p w:rsidR="00413989" w:rsidRPr="009235BD" w:rsidRDefault="003F0C97">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80B" w:rsidRDefault="009A77BA" w:rsidP="00E4480B">
    <w:pPr>
      <w:pStyle w:val="Title"/>
      <w:rPr>
        <w:i/>
        <w:lang w:val="en-GB"/>
      </w:rPr>
    </w:pPr>
    <w:r w:rsidRPr="00A56F3C">
      <w:rPr>
        <w:i/>
      </w:rPr>
      <w:object w:dxaOrig="159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6pt;height:50.2pt" fillcolor="window">
          <v:imagedata r:id="rId1" o:title=""/>
        </v:shape>
        <o:OLEObject Type="Embed" ProgID="Word.Picture.8" ShapeID="_x0000_i1025" DrawAspect="Content" ObjectID="_1639914707" r:id="rId2"/>
      </w:object>
    </w:r>
    <w:r>
      <w:rPr>
        <w:i/>
        <w:lang w:val="en-GB"/>
      </w:rPr>
      <w:t xml:space="preserve"> </w:t>
    </w:r>
  </w:p>
  <w:p w:rsidR="00E4480B" w:rsidRPr="00E4480B" w:rsidRDefault="009A77BA"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21995"/>
    <w:multiLevelType w:val="multilevel"/>
    <w:tmpl w:val="1C26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F13587"/>
    <w:multiLevelType w:val="hybridMultilevel"/>
    <w:tmpl w:val="7106730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2"/>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A68"/>
    <w:rsid w:val="000533B6"/>
    <w:rsid w:val="00112D8C"/>
    <w:rsid w:val="001151A2"/>
    <w:rsid w:val="003F0C97"/>
    <w:rsid w:val="00506A68"/>
    <w:rsid w:val="005F768B"/>
    <w:rsid w:val="00753284"/>
    <w:rsid w:val="007D7534"/>
    <w:rsid w:val="009A77BA"/>
    <w:rsid w:val="00A233DC"/>
    <w:rsid w:val="00BF743F"/>
    <w:rsid w:val="00C43443"/>
    <w:rsid w:val="00CE58D1"/>
    <w:rsid w:val="00D878F2"/>
    <w:rsid w:val="00E31D2F"/>
    <w:rsid w:val="00ED582B"/>
    <w:rsid w:val="00F473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C41D37D"/>
  <w15:chartTrackingRefBased/>
  <w15:docId w15:val="{A97D2D5F-9A18-4454-9FAC-69C7F714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A68"/>
    <w:pPr>
      <w:spacing w:after="0" w:line="240" w:lineRule="auto"/>
    </w:pPr>
    <w:rPr>
      <w:rFonts w:ascii="Times New Roman" w:eastAsia="Times New Roman" w:hAnsi="Times New Roman" w:cs="Times New Roman"/>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06A68"/>
    <w:pPr>
      <w:tabs>
        <w:tab w:val="center" w:pos="4536"/>
        <w:tab w:val="right" w:pos="9072"/>
      </w:tabs>
    </w:pPr>
  </w:style>
  <w:style w:type="character" w:customStyle="1" w:styleId="FooterChar">
    <w:name w:val="Footer Char"/>
    <w:basedOn w:val="DefaultParagraphFont"/>
    <w:link w:val="Footer"/>
    <w:rsid w:val="00506A68"/>
    <w:rPr>
      <w:rFonts w:ascii="Times New Roman" w:eastAsia="Times New Roman" w:hAnsi="Times New Roman" w:cs="Times New Roman"/>
      <w:sz w:val="24"/>
      <w:szCs w:val="24"/>
      <w:lang w:eastAsia="fr-FR"/>
    </w:rPr>
  </w:style>
  <w:style w:type="character" w:styleId="PageNumber">
    <w:name w:val="page number"/>
    <w:basedOn w:val="DefaultParagraphFont"/>
    <w:rsid w:val="00506A68"/>
  </w:style>
  <w:style w:type="paragraph" w:styleId="NormalWeb">
    <w:name w:val="Normal (Web)"/>
    <w:basedOn w:val="Normal"/>
    <w:rsid w:val="00506A68"/>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506A6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506A68"/>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506A68"/>
    <w:pPr>
      <w:tabs>
        <w:tab w:val="center" w:pos="4536"/>
        <w:tab w:val="right" w:pos="9072"/>
      </w:tabs>
    </w:pPr>
  </w:style>
  <w:style w:type="character" w:customStyle="1" w:styleId="HeaderChar">
    <w:name w:val="Header Char"/>
    <w:basedOn w:val="DefaultParagraphFont"/>
    <w:link w:val="Header"/>
    <w:rsid w:val="00506A68"/>
    <w:rPr>
      <w:rFonts w:ascii="Times New Roman" w:eastAsia="Times New Roman" w:hAnsi="Times New Roman" w:cs="Times New Roman"/>
      <w:sz w:val="24"/>
      <w:szCs w:val="24"/>
      <w:lang w:eastAsia="fr-FR"/>
    </w:rPr>
  </w:style>
  <w:style w:type="paragraph" w:styleId="ListParagraph">
    <w:name w:val="List Paragraph"/>
    <w:basedOn w:val="Normal"/>
    <w:uiPriority w:val="34"/>
    <w:qFormat/>
    <w:rsid w:val="00506A68"/>
    <w:pPr>
      <w:ind w:left="720"/>
      <w:contextualSpacing/>
    </w:pPr>
  </w:style>
  <w:style w:type="paragraph" w:customStyle="1" w:styleId="Default">
    <w:name w:val="Default"/>
    <w:rsid w:val="00506A68"/>
    <w:pPr>
      <w:autoSpaceDE w:val="0"/>
      <w:autoSpaceDN w:val="0"/>
      <w:adjustRightInd w:val="0"/>
      <w:spacing w:after="0" w:line="240" w:lineRule="auto"/>
    </w:pPr>
    <w:rPr>
      <w:rFonts w:ascii="Calibri" w:eastAsia="SimSun" w:hAnsi="Calibri" w:cs="Calibri"/>
      <w:color w:val="000000"/>
      <w:sz w:val="24"/>
      <w:szCs w:val="24"/>
    </w:rPr>
  </w:style>
  <w:style w:type="character" w:customStyle="1" w:styleId="tlid-translation">
    <w:name w:val="tlid-translation"/>
    <w:basedOn w:val="DefaultParagraphFont"/>
    <w:rsid w:val="005F7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FA012B-D5A1-4CB2-A012-F31DE67F6518}"/>
</file>

<file path=customXml/itemProps2.xml><?xml version="1.0" encoding="utf-8"?>
<ds:datastoreItem xmlns:ds="http://schemas.openxmlformats.org/officeDocument/2006/customXml" ds:itemID="{CBC948FB-2872-485B-B128-BFB4AD1252E9}"/>
</file>

<file path=customXml/itemProps3.xml><?xml version="1.0" encoding="utf-8"?>
<ds:datastoreItem xmlns:ds="http://schemas.openxmlformats.org/officeDocument/2006/customXml" ds:itemID="{15075B9D-19D6-4885-A3C5-A9A6CBBD141D}"/>
</file>

<file path=docProps/app.xml><?xml version="1.0" encoding="utf-8"?>
<Properties xmlns="http://schemas.openxmlformats.org/officeDocument/2006/extended-properties" xmlns:vt="http://schemas.openxmlformats.org/officeDocument/2006/docPropsVTypes">
  <Template>Normal</Template>
  <TotalTime>1</TotalTime>
  <Pages>3</Pages>
  <Words>1018</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Onana Nkoa, Jean Roland</dc:creator>
  <cp:keywords/>
  <dc:description/>
  <cp:lastModifiedBy>Blinker, Jennifer</cp:lastModifiedBy>
  <cp:revision>3</cp:revision>
  <dcterms:created xsi:type="dcterms:W3CDTF">2019-12-06T18:52:00Z</dcterms:created>
  <dcterms:modified xsi:type="dcterms:W3CDTF">2020-01-07T14:05:00Z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ies>
</file>