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54445" w14:textId="77777777" w:rsidR="00E11A8B" w:rsidRPr="003075C7" w:rsidRDefault="00E11A8B" w:rsidP="007F2C8E">
      <w:pPr>
        <w:pStyle w:val="a8"/>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3075C7">
        <w:rPr>
          <w:rFonts w:ascii="Arial" w:eastAsiaTheme="minorHAnsi" w:hAnsi="Arial" w:cs="Arial"/>
          <w:b/>
          <w:color w:val="365F91" w:themeColor="accent1" w:themeShade="BF"/>
          <w:sz w:val="32"/>
          <w:szCs w:val="32"/>
          <w:lang w:val="en-CA" w:eastAsia="en-US"/>
        </w:rPr>
        <w:t>UNESCO Sponsored Traineeship Programme</w:t>
      </w:r>
    </w:p>
    <w:p w14:paraId="7BC8DB89" w14:textId="77777777" w:rsidR="00E11A8B" w:rsidRPr="003075C7" w:rsidRDefault="00E11A8B" w:rsidP="00E11A8B">
      <w:pPr>
        <w:pStyle w:val="ab"/>
        <w:tabs>
          <w:tab w:val="clear" w:pos="4536"/>
          <w:tab w:val="clear" w:pos="9072"/>
        </w:tabs>
        <w:jc w:val="center"/>
        <w:rPr>
          <w:rFonts w:ascii="Arial" w:eastAsiaTheme="minorHAnsi" w:hAnsi="Arial" w:cs="Arial"/>
          <w:b/>
          <w:sz w:val="28"/>
          <w:szCs w:val="28"/>
          <w:lang w:val="en-CA" w:eastAsia="en-US"/>
        </w:rPr>
      </w:pPr>
    </w:p>
    <w:p w14:paraId="639B1A1E" w14:textId="77777777" w:rsidR="00E11A8B" w:rsidRPr="003075C7" w:rsidRDefault="00E11A8B" w:rsidP="00E11A8B">
      <w:pPr>
        <w:pStyle w:val="ab"/>
        <w:tabs>
          <w:tab w:val="clear" w:pos="4536"/>
          <w:tab w:val="clear" w:pos="9072"/>
        </w:tabs>
        <w:jc w:val="center"/>
        <w:rPr>
          <w:rFonts w:ascii="Arial" w:eastAsiaTheme="minorHAnsi" w:hAnsi="Arial" w:cs="Arial"/>
          <w:b/>
          <w:sz w:val="28"/>
          <w:szCs w:val="28"/>
          <w:lang w:val="en-CA" w:eastAsia="en-US"/>
        </w:rPr>
      </w:pPr>
      <w:r w:rsidRPr="003075C7">
        <w:rPr>
          <w:rFonts w:ascii="Arial" w:eastAsiaTheme="minorHAnsi" w:hAnsi="Arial" w:cs="Arial"/>
          <w:b/>
          <w:sz w:val="28"/>
          <w:szCs w:val="28"/>
          <w:lang w:val="en-CA" w:eastAsia="en-US"/>
        </w:rPr>
        <w:t>Terms of Reference</w:t>
      </w:r>
    </w:p>
    <w:p w14:paraId="5045DAC5" w14:textId="77777777" w:rsidR="00E11A8B" w:rsidRPr="003075C7" w:rsidRDefault="00E11A8B" w:rsidP="00E11A8B">
      <w:pPr>
        <w:pStyle w:val="ab"/>
        <w:tabs>
          <w:tab w:val="clear" w:pos="4536"/>
          <w:tab w:val="clear" w:pos="9072"/>
        </w:tabs>
        <w:jc w:val="center"/>
        <w:rPr>
          <w:rFonts w:ascii="Arial" w:hAnsi="Arial" w:cs="Arial"/>
          <w:b/>
          <w:sz w:val="28"/>
          <w:szCs w:val="28"/>
          <w:lang w:val="en-US"/>
        </w:rPr>
      </w:pPr>
    </w:p>
    <w:p w14:paraId="22E6AAA9" w14:textId="77777777" w:rsidR="00E11A8B" w:rsidRPr="003075C7" w:rsidRDefault="00E11A8B" w:rsidP="00E11A8B">
      <w:pPr>
        <w:shd w:val="clear" w:color="auto" w:fill="D9D9D9"/>
        <w:spacing w:after="120"/>
        <w:ind w:left="240" w:right="-143" w:hanging="382"/>
        <w:jc w:val="center"/>
        <w:rPr>
          <w:rFonts w:ascii="Arial" w:hAnsi="Arial" w:cs="Arial"/>
          <w:b/>
          <w:color w:val="1F497D" w:themeColor="text2"/>
          <w:lang w:val="en-GB"/>
        </w:rPr>
      </w:pPr>
      <w:r w:rsidRPr="003075C7">
        <w:rPr>
          <w:rFonts w:ascii="Arial" w:hAnsi="Arial" w:cs="Arial"/>
          <w:b/>
          <w:color w:val="1F497D" w:themeColor="text2"/>
          <w:lang w:val="en-GB"/>
        </w:rPr>
        <w:t xml:space="preserve">GENERAL INFORMATION </w:t>
      </w:r>
    </w:p>
    <w:p w14:paraId="6B6F0E36" w14:textId="77777777" w:rsidR="003075C7" w:rsidRPr="003075C7" w:rsidRDefault="00E11A8B" w:rsidP="003075C7">
      <w:pPr>
        <w:spacing w:after="120"/>
        <w:jc w:val="both"/>
        <w:rPr>
          <w:rFonts w:ascii="Arial" w:hAnsi="Arial" w:cs="Arial"/>
          <w:sz w:val="22"/>
          <w:szCs w:val="22"/>
          <w:lang w:val="en-US"/>
        </w:rPr>
      </w:pPr>
      <w:r w:rsidRPr="003075C7">
        <w:rPr>
          <w:rFonts w:ascii="Arial" w:hAnsi="Arial" w:cs="Arial"/>
          <w:b/>
          <w:sz w:val="22"/>
          <w:szCs w:val="22"/>
          <w:lang w:val="en-US"/>
        </w:rPr>
        <w:t>Duration:</w:t>
      </w:r>
      <w:r w:rsidR="00F7359E" w:rsidRPr="003075C7">
        <w:rPr>
          <w:rFonts w:ascii="Arial" w:hAnsi="Arial" w:cs="Arial"/>
          <w:b/>
          <w:sz w:val="22"/>
          <w:szCs w:val="22"/>
          <w:lang w:val="en-US"/>
        </w:rPr>
        <w:t xml:space="preserve"> </w:t>
      </w:r>
      <w:r w:rsidR="00411477" w:rsidRPr="003075C7">
        <w:rPr>
          <w:rFonts w:ascii="Arial" w:hAnsi="Arial" w:cs="Arial"/>
          <w:sz w:val="22"/>
          <w:szCs w:val="22"/>
          <w:lang w:val="en-US"/>
        </w:rPr>
        <w:t xml:space="preserve"> </w:t>
      </w:r>
      <w:r w:rsidR="004866B1" w:rsidRPr="003075C7">
        <w:rPr>
          <w:rFonts w:ascii="Arial" w:hAnsi="Arial" w:cs="Arial"/>
          <w:sz w:val="22"/>
          <w:szCs w:val="22"/>
          <w:lang w:val="en-US"/>
        </w:rPr>
        <w:t>12</w:t>
      </w:r>
      <w:r w:rsidR="00F41943" w:rsidRPr="003075C7">
        <w:rPr>
          <w:rFonts w:ascii="Arial" w:hAnsi="Arial" w:cs="Arial"/>
          <w:sz w:val="22"/>
          <w:szCs w:val="22"/>
          <w:lang w:val="en-US"/>
        </w:rPr>
        <w:t xml:space="preserve"> </w:t>
      </w:r>
      <w:r w:rsidR="00411477" w:rsidRPr="003075C7">
        <w:rPr>
          <w:rFonts w:ascii="Arial" w:hAnsi="Arial" w:cs="Arial"/>
          <w:sz w:val="22"/>
          <w:szCs w:val="22"/>
          <w:lang w:val="en-US"/>
        </w:rPr>
        <w:t>months</w:t>
      </w:r>
      <w:r w:rsidR="004866B1" w:rsidRPr="003075C7">
        <w:rPr>
          <w:rFonts w:ascii="Arial" w:hAnsi="Arial" w:cs="Arial"/>
          <w:sz w:val="22"/>
          <w:szCs w:val="22"/>
          <w:lang w:val="en-US"/>
        </w:rPr>
        <w:t xml:space="preserve"> </w:t>
      </w:r>
    </w:p>
    <w:p w14:paraId="257FE4AF" w14:textId="66411FD5" w:rsidR="00E11A8B" w:rsidRPr="003075C7" w:rsidRDefault="00E11A8B" w:rsidP="003075C7">
      <w:pPr>
        <w:spacing w:after="120"/>
        <w:jc w:val="both"/>
        <w:rPr>
          <w:rFonts w:ascii="Arial" w:hAnsi="Arial" w:cs="Arial"/>
          <w:b/>
          <w:sz w:val="22"/>
          <w:szCs w:val="22"/>
          <w:lang w:val="en-US"/>
        </w:rPr>
      </w:pPr>
      <w:r w:rsidRPr="003075C7">
        <w:rPr>
          <w:rFonts w:ascii="Arial" w:hAnsi="Arial" w:cs="Arial"/>
          <w:b/>
          <w:sz w:val="22"/>
          <w:szCs w:val="22"/>
          <w:lang w:val="en-US"/>
        </w:rPr>
        <w:t xml:space="preserve">Location: </w:t>
      </w:r>
      <w:r w:rsidR="009A1F56" w:rsidRPr="003075C7">
        <w:rPr>
          <w:rFonts w:ascii="Arial" w:hAnsi="Arial" w:cs="Arial"/>
          <w:b/>
          <w:sz w:val="22"/>
          <w:szCs w:val="22"/>
          <w:lang w:val="en-US"/>
        </w:rPr>
        <w:t>Paris</w:t>
      </w:r>
    </w:p>
    <w:p w14:paraId="3674E6F7" w14:textId="78ACAAD1" w:rsidR="00E11A8B" w:rsidRPr="003075C7" w:rsidRDefault="00E11A8B" w:rsidP="004A3F2C">
      <w:pPr>
        <w:spacing w:after="120"/>
        <w:jc w:val="both"/>
        <w:rPr>
          <w:rFonts w:ascii="Arial" w:hAnsi="Arial" w:cs="Arial"/>
          <w:iCs/>
          <w:sz w:val="22"/>
          <w:szCs w:val="22"/>
          <w:lang w:val="en-US"/>
        </w:rPr>
      </w:pPr>
      <w:r w:rsidRPr="003075C7">
        <w:rPr>
          <w:rFonts w:ascii="Arial" w:hAnsi="Arial" w:cs="Arial"/>
          <w:b/>
          <w:sz w:val="22"/>
          <w:szCs w:val="22"/>
          <w:lang w:val="en-US"/>
        </w:rPr>
        <w:t>Organizational Unit</w:t>
      </w:r>
      <w:r w:rsidRPr="003075C7">
        <w:rPr>
          <w:rFonts w:ascii="Arial" w:hAnsi="Arial" w:cs="Arial"/>
          <w:sz w:val="22"/>
          <w:szCs w:val="22"/>
          <w:lang w:val="en-US"/>
        </w:rPr>
        <w:t xml:space="preserve">:  </w:t>
      </w:r>
      <w:r w:rsidR="009A1F56" w:rsidRPr="003075C7">
        <w:rPr>
          <w:rFonts w:ascii="Arial" w:hAnsi="Arial" w:cs="Arial"/>
          <w:iCs/>
          <w:sz w:val="22"/>
          <w:szCs w:val="22"/>
          <w:lang w:val="en-US"/>
        </w:rPr>
        <w:t>ADM/EO/RCP (Risk, Compliance and Policy Coordination Unit)</w:t>
      </w:r>
      <w:r w:rsidRPr="003075C7">
        <w:rPr>
          <w:rFonts w:ascii="Arial" w:hAnsi="Arial" w:cs="Arial"/>
          <w:iCs/>
          <w:sz w:val="22"/>
          <w:szCs w:val="22"/>
          <w:lang w:val="en-US"/>
        </w:rPr>
        <w:t xml:space="preserve"> </w:t>
      </w:r>
    </w:p>
    <w:p w14:paraId="3DCD5FF5" w14:textId="73C57019" w:rsidR="00E11A8B" w:rsidRPr="003075C7" w:rsidRDefault="00E11A8B" w:rsidP="004A3F2C">
      <w:pPr>
        <w:spacing w:after="120"/>
        <w:jc w:val="both"/>
        <w:rPr>
          <w:rFonts w:ascii="Arial" w:hAnsi="Arial" w:cs="Arial"/>
          <w:b/>
          <w:sz w:val="22"/>
          <w:szCs w:val="22"/>
          <w:lang w:val="en-US"/>
        </w:rPr>
      </w:pPr>
      <w:r w:rsidRPr="003075C7">
        <w:rPr>
          <w:rFonts w:ascii="Arial" w:hAnsi="Arial" w:cs="Arial"/>
          <w:b/>
          <w:sz w:val="22"/>
          <w:szCs w:val="22"/>
          <w:lang w:val="en-US"/>
        </w:rPr>
        <w:t xml:space="preserve">Supervisor (name, title): </w:t>
      </w:r>
      <w:r w:rsidR="00603A91" w:rsidRPr="003075C7">
        <w:rPr>
          <w:rFonts w:ascii="Arial" w:hAnsi="Arial" w:cs="Arial"/>
          <w:b/>
          <w:sz w:val="22"/>
          <w:szCs w:val="22"/>
          <w:lang w:val="en-US"/>
        </w:rPr>
        <w:t xml:space="preserve">Emeline </w:t>
      </w:r>
      <w:proofErr w:type="spellStart"/>
      <w:r w:rsidR="00603A91" w:rsidRPr="003075C7">
        <w:rPr>
          <w:rFonts w:ascii="Arial" w:hAnsi="Arial" w:cs="Arial"/>
          <w:b/>
          <w:sz w:val="22"/>
          <w:szCs w:val="22"/>
          <w:lang w:val="en-US"/>
        </w:rPr>
        <w:t>Mbonyingingo</w:t>
      </w:r>
      <w:proofErr w:type="spellEnd"/>
      <w:r w:rsidR="005A319F">
        <w:rPr>
          <w:rFonts w:ascii="Arial" w:hAnsi="Arial" w:cs="Arial"/>
          <w:b/>
          <w:sz w:val="22"/>
          <w:szCs w:val="22"/>
          <w:lang w:val="en-US"/>
        </w:rPr>
        <w:t xml:space="preserve">, </w:t>
      </w:r>
      <w:r w:rsidR="005A319F" w:rsidRPr="005A319F">
        <w:rPr>
          <w:rFonts w:ascii="Arial" w:hAnsi="Arial" w:cs="Arial"/>
          <w:bCs/>
          <w:sz w:val="22"/>
          <w:szCs w:val="22"/>
          <w:lang w:val="en-US"/>
        </w:rPr>
        <w:t>Chief of Unit, Risk and Policy</w:t>
      </w:r>
    </w:p>
    <w:p w14:paraId="0AE705C3" w14:textId="77777777" w:rsidR="00E11A8B" w:rsidRPr="003075C7" w:rsidRDefault="00E11A8B" w:rsidP="00E11A8B">
      <w:pPr>
        <w:pStyle w:val="ab"/>
        <w:tabs>
          <w:tab w:val="clear" w:pos="4536"/>
          <w:tab w:val="clear" w:pos="9072"/>
        </w:tabs>
        <w:jc w:val="center"/>
        <w:rPr>
          <w:rFonts w:ascii="Arial" w:hAnsi="Arial" w:cs="Arial"/>
          <w:b/>
          <w:sz w:val="28"/>
          <w:szCs w:val="28"/>
          <w:lang w:val="en-US"/>
        </w:rPr>
      </w:pPr>
    </w:p>
    <w:p w14:paraId="5BD4AF74" w14:textId="77777777" w:rsidR="00E11A8B" w:rsidRPr="003075C7" w:rsidRDefault="00E11A8B" w:rsidP="00E11A8B">
      <w:pPr>
        <w:shd w:val="clear" w:color="auto" w:fill="D9D9D9"/>
        <w:spacing w:after="120"/>
        <w:ind w:left="240" w:right="-143" w:hanging="382"/>
        <w:jc w:val="center"/>
        <w:rPr>
          <w:rFonts w:ascii="Arial" w:hAnsi="Arial" w:cs="Arial"/>
          <w:b/>
          <w:color w:val="1F497D" w:themeColor="text2"/>
          <w:lang w:val="en-GB"/>
        </w:rPr>
      </w:pPr>
      <w:r w:rsidRPr="003075C7">
        <w:rPr>
          <w:rFonts w:ascii="Arial" w:hAnsi="Arial" w:cs="Arial"/>
          <w:b/>
          <w:color w:val="1F497D" w:themeColor="text2"/>
          <w:lang w:val="en-GB"/>
        </w:rPr>
        <w:t xml:space="preserve">DESCRIPTION OF THE TRAINEESHIP </w:t>
      </w:r>
    </w:p>
    <w:p w14:paraId="00B8A6E8" w14:textId="77777777" w:rsidR="007313BA" w:rsidRPr="003075C7" w:rsidRDefault="007313BA" w:rsidP="004A3F2C">
      <w:pPr>
        <w:pStyle w:val="af5"/>
        <w:numPr>
          <w:ilvl w:val="0"/>
          <w:numId w:val="15"/>
        </w:numPr>
        <w:spacing w:after="120"/>
        <w:jc w:val="both"/>
        <w:rPr>
          <w:rFonts w:ascii="Arial" w:hAnsi="Arial" w:cs="Arial"/>
          <w:iCs/>
          <w:sz w:val="22"/>
          <w:szCs w:val="22"/>
          <w:lang w:val="en-US"/>
        </w:rPr>
      </w:pPr>
      <w:r w:rsidRPr="003075C7">
        <w:rPr>
          <w:rFonts w:ascii="Arial" w:hAnsi="Arial" w:cs="Arial"/>
          <w:iCs/>
          <w:sz w:val="22"/>
          <w:szCs w:val="22"/>
          <w:lang w:val="en-US"/>
        </w:rPr>
        <w:t>Risk management coordination</w:t>
      </w:r>
    </w:p>
    <w:p w14:paraId="4484E48B" w14:textId="2FA5A506" w:rsidR="007313BA" w:rsidRPr="003075C7" w:rsidRDefault="007313BA" w:rsidP="004A3F2C">
      <w:pPr>
        <w:pStyle w:val="af5"/>
        <w:numPr>
          <w:ilvl w:val="1"/>
          <w:numId w:val="15"/>
        </w:numPr>
        <w:spacing w:after="120"/>
        <w:jc w:val="both"/>
        <w:rPr>
          <w:rFonts w:ascii="Arial" w:hAnsi="Arial" w:cs="Arial"/>
          <w:iCs/>
          <w:sz w:val="22"/>
          <w:szCs w:val="22"/>
          <w:lang w:val="en-US"/>
        </w:rPr>
      </w:pPr>
      <w:r w:rsidRPr="003075C7">
        <w:rPr>
          <w:rFonts w:ascii="Arial" w:hAnsi="Arial" w:cs="Arial"/>
          <w:iCs/>
          <w:sz w:val="22"/>
          <w:szCs w:val="22"/>
          <w:lang w:val="en-US"/>
        </w:rPr>
        <w:t>Support in the elaboration of policy documents on various risk management topics (such as risk management process, fraud and corruption prevention, business continuity) under the guidance of more senior professional colleagues</w:t>
      </w:r>
    </w:p>
    <w:p w14:paraId="0C403759" w14:textId="77777777" w:rsidR="007313BA" w:rsidRPr="003075C7" w:rsidRDefault="007313BA" w:rsidP="004A3F2C">
      <w:pPr>
        <w:pStyle w:val="af5"/>
        <w:numPr>
          <w:ilvl w:val="1"/>
          <w:numId w:val="15"/>
        </w:numPr>
        <w:spacing w:after="120"/>
        <w:jc w:val="both"/>
        <w:rPr>
          <w:rFonts w:ascii="Arial" w:hAnsi="Arial" w:cs="Arial"/>
          <w:iCs/>
          <w:sz w:val="22"/>
          <w:szCs w:val="22"/>
          <w:lang w:val="en-US"/>
        </w:rPr>
      </w:pPr>
      <w:r w:rsidRPr="003075C7">
        <w:rPr>
          <w:rFonts w:ascii="Arial" w:hAnsi="Arial" w:cs="Arial"/>
          <w:iCs/>
          <w:sz w:val="22"/>
          <w:szCs w:val="22"/>
          <w:lang w:val="en-US"/>
        </w:rPr>
        <w:t>Review of risk registers from various UNESCO services (around 80) used as basis for the risk assessment process in UNESCO, based on established methodology.</w:t>
      </w:r>
    </w:p>
    <w:p w14:paraId="799B9D02" w14:textId="1F86AA4E" w:rsidR="007313BA" w:rsidRPr="003075C7" w:rsidRDefault="007313BA" w:rsidP="004A3F2C">
      <w:pPr>
        <w:pStyle w:val="af5"/>
        <w:numPr>
          <w:ilvl w:val="1"/>
          <w:numId w:val="15"/>
        </w:numPr>
        <w:spacing w:after="120"/>
        <w:jc w:val="both"/>
        <w:rPr>
          <w:rFonts w:ascii="Arial" w:hAnsi="Arial" w:cs="Arial"/>
          <w:iCs/>
          <w:sz w:val="22"/>
          <w:szCs w:val="22"/>
          <w:lang w:val="en-US"/>
        </w:rPr>
      </w:pPr>
      <w:r w:rsidRPr="003075C7">
        <w:rPr>
          <w:rFonts w:ascii="Arial" w:hAnsi="Arial" w:cs="Arial"/>
          <w:iCs/>
          <w:sz w:val="22"/>
          <w:szCs w:val="22"/>
          <w:lang w:val="en-US"/>
        </w:rPr>
        <w:t>Support in the creation of training materials and participation in training sessions and communications for staff, under the guidance of more senior professional colleagues</w:t>
      </w:r>
    </w:p>
    <w:p w14:paraId="08370114" w14:textId="77777777" w:rsidR="007313BA" w:rsidRPr="003075C7" w:rsidRDefault="007313BA" w:rsidP="004A3F2C">
      <w:pPr>
        <w:pStyle w:val="af5"/>
        <w:numPr>
          <w:ilvl w:val="0"/>
          <w:numId w:val="15"/>
        </w:numPr>
        <w:spacing w:after="120"/>
        <w:jc w:val="both"/>
        <w:rPr>
          <w:rFonts w:ascii="Arial" w:hAnsi="Arial" w:cs="Arial"/>
          <w:iCs/>
          <w:sz w:val="22"/>
          <w:szCs w:val="22"/>
          <w:lang w:val="en-US"/>
        </w:rPr>
      </w:pPr>
      <w:r w:rsidRPr="003075C7">
        <w:rPr>
          <w:rFonts w:ascii="Arial" w:hAnsi="Arial" w:cs="Arial"/>
          <w:iCs/>
          <w:sz w:val="22"/>
          <w:szCs w:val="22"/>
          <w:lang w:val="en-US"/>
        </w:rPr>
        <w:t>Compliance functions</w:t>
      </w:r>
    </w:p>
    <w:p w14:paraId="6E9CCD0E" w14:textId="77777777" w:rsidR="007313BA" w:rsidRPr="003075C7" w:rsidRDefault="007313BA" w:rsidP="004A3F2C">
      <w:pPr>
        <w:pStyle w:val="af5"/>
        <w:numPr>
          <w:ilvl w:val="1"/>
          <w:numId w:val="15"/>
        </w:numPr>
        <w:spacing w:after="120"/>
        <w:jc w:val="both"/>
        <w:rPr>
          <w:rFonts w:ascii="Arial" w:hAnsi="Arial" w:cs="Arial"/>
          <w:iCs/>
          <w:sz w:val="22"/>
          <w:szCs w:val="22"/>
          <w:lang w:val="en-US"/>
        </w:rPr>
      </w:pPr>
      <w:r w:rsidRPr="003075C7">
        <w:rPr>
          <w:rFonts w:ascii="Arial" w:hAnsi="Arial" w:cs="Arial"/>
          <w:iCs/>
          <w:sz w:val="22"/>
          <w:szCs w:val="22"/>
          <w:lang w:val="en-US"/>
        </w:rPr>
        <w:t>Based on established methodology, analyze and coordinate the follow up of oversight bodies’ recommendations (Internal and External Auditors, Oversight Advisory Committee - OAC, Joint Inspection Unit - JIU) with relevant recommendation owners/focal points in various UNESCO services</w:t>
      </w:r>
    </w:p>
    <w:p w14:paraId="05B39DB1" w14:textId="1AC40FBF" w:rsidR="007313BA" w:rsidRPr="003075C7" w:rsidRDefault="007313BA" w:rsidP="004A3F2C">
      <w:pPr>
        <w:pStyle w:val="af5"/>
        <w:numPr>
          <w:ilvl w:val="1"/>
          <w:numId w:val="15"/>
        </w:numPr>
        <w:spacing w:after="120"/>
        <w:jc w:val="both"/>
        <w:rPr>
          <w:rFonts w:ascii="Arial" w:hAnsi="Arial" w:cs="Arial"/>
          <w:iCs/>
          <w:sz w:val="22"/>
          <w:szCs w:val="22"/>
          <w:lang w:val="en-US"/>
        </w:rPr>
      </w:pPr>
      <w:r w:rsidRPr="003075C7">
        <w:rPr>
          <w:rFonts w:ascii="Arial" w:hAnsi="Arial" w:cs="Arial"/>
          <w:iCs/>
          <w:sz w:val="22"/>
          <w:szCs w:val="22"/>
          <w:lang w:val="en-US"/>
        </w:rPr>
        <w:t>Support in the review of annual internal control assessments (around 80), under the guidance of more senior professional colleagues</w:t>
      </w:r>
    </w:p>
    <w:p w14:paraId="56B549D2" w14:textId="279C9420" w:rsidR="007313BA" w:rsidRPr="003075C7" w:rsidRDefault="007313BA" w:rsidP="004A3F2C">
      <w:pPr>
        <w:pStyle w:val="af5"/>
        <w:numPr>
          <w:ilvl w:val="1"/>
          <w:numId w:val="15"/>
        </w:numPr>
        <w:spacing w:after="120"/>
        <w:jc w:val="both"/>
        <w:rPr>
          <w:rFonts w:ascii="Arial" w:hAnsi="Arial" w:cs="Arial"/>
          <w:iCs/>
          <w:sz w:val="22"/>
          <w:szCs w:val="22"/>
          <w:lang w:val="en-US"/>
        </w:rPr>
      </w:pPr>
      <w:r w:rsidRPr="003075C7">
        <w:rPr>
          <w:rFonts w:ascii="Arial" w:hAnsi="Arial" w:cs="Arial"/>
          <w:iCs/>
          <w:sz w:val="22"/>
          <w:szCs w:val="22"/>
          <w:lang w:val="en-US"/>
        </w:rPr>
        <w:t>Support in the revision of UNESCO Accountability Framework, under the guidance of more senior professional colleagues</w:t>
      </w:r>
    </w:p>
    <w:p w14:paraId="03DDD1D0" w14:textId="76C0A864" w:rsidR="007313BA" w:rsidRPr="003075C7" w:rsidRDefault="007313BA" w:rsidP="004A3F2C">
      <w:pPr>
        <w:pStyle w:val="af5"/>
        <w:numPr>
          <w:ilvl w:val="0"/>
          <w:numId w:val="15"/>
        </w:numPr>
        <w:spacing w:after="120"/>
        <w:jc w:val="both"/>
        <w:rPr>
          <w:rFonts w:ascii="Arial" w:hAnsi="Arial" w:cs="Arial"/>
          <w:iCs/>
          <w:sz w:val="22"/>
          <w:szCs w:val="22"/>
          <w:lang w:val="en-US"/>
        </w:rPr>
      </w:pPr>
      <w:r w:rsidRPr="003075C7">
        <w:rPr>
          <w:rFonts w:ascii="Arial" w:hAnsi="Arial" w:cs="Arial"/>
          <w:iCs/>
          <w:sz w:val="22"/>
          <w:szCs w:val="22"/>
          <w:lang w:val="en-US"/>
        </w:rPr>
        <w:t>Policy coordination</w:t>
      </w:r>
    </w:p>
    <w:p w14:paraId="6FC6C7D7" w14:textId="69F6F0D0" w:rsidR="007313BA" w:rsidRPr="003075C7" w:rsidRDefault="007313BA" w:rsidP="004A3F2C">
      <w:pPr>
        <w:pStyle w:val="af5"/>
        <w:numPr>
          <w:ilvl w:val="1"/>
          <w:numId w:val="15"/>
        </w:numPr>
        <w:spacing w:after="120"/>
        <w:jc w:val="both"/>
        <w:rPr>
          <w:rFonts w:ascii="Arial" w:hAnsi="Arial" w:cs="Arial"/>
          <w:iCs/>
          <w:sz w:val="22"/>
          <w:szCs w:val="22"/>
          <w:lang w:val="en-US"/>
        </w:rPr>
      </w:pPr>
      <w:r w:rsidRPr="003075C7">
        <w:rPr>
          <w:rFonts w:ascii="Arial" w:hAnsi="Arial" w:cs="Arial"/>
          <w:iCs/>
          <w:sz w:val="22"/>
          <w:szCs w:val="22"/>
          <w:lang w:val="en-US"/>
        </w:rPr>
        <w:t>Based on established methodology, review risk matrices to be incorporated in relevant policies, in consultation with relevant process owners</w:t>
      </w:r>
    </w:p>
    <w:p w14:paraId="232E78B3" w14:textId="41813999" w:rsidR="00E11A8B" w:rsidRPr="003075C7" w:rsidRDefault="007313BA" w:rsidP="004A3F2C">
      <w:pPr>
        <w:pStyle w:val="af5"/>
        <w:numPr>
          <w:ilvl w:val="1"/>
          <w:numId w:val="15"/>
        </w:numPr>
        <w:spacing w:after="120"/>
        <w:jc w:val="both"/>
        <w:rPr>
          <w:rFonts w:ascii="Arial" w:hAnsi="Arial" w:cs="Arial"/>
          <w:iCs/>
          <w:sz w:val="22"/>
          <w:szCs w:val="22"/>
          <w:lang w:val="en-US"/>
        </w:rPr>
      </w:pPr>
      <w:r w:rsidRPr="003075C7">
        <w:rPr>
          <w:rFonts w:ascii="Arial" w:hAnsi="Arial" w:cs="Arial"/>
          <w:iCs/>
          <w:sz w:val="22"/>
          <w:szCs w:val="22"/>
          <w:lang w:val="en-US"/>
        </w:rPr>
        <w:t>Identify areas requiring policy updates, taking into account the issued raised in risk registers, internal control assessments and oversight recommendations.</w:t>
      </w:r>
    </w:p>
    <w:p w14:paraId="48D940AC" w14:textId="77777777" w:rsidR="00E11A8B" w:rsidRPr="003075C7" w:rsidRDefault="00E11A8B" w:rsidP="00E11A8B">
      <w:pPr>
        <w:pStyle w:val="ab"/>
        <w:tabs>
          <w:tab w:val="clear" w:pos="4536"/>
          <w:tab w:val="clear" w:pos="9072"/>
        </w:tabs>
        <w:jc w:val="center"/>
        <w:rPr>
          <w:rFonts w:ascii="Arial" w:hAnsi="Arial" w:cs="Arial"/>
          <w:b/>
          <w:sz w:val="28"/>
          <w:szCs w:val="28"/>
          <w:lang w:val="en-US"/>
        </w:rPr>
      </w:pPr>
    </w:p>
    <w:p w14:paraId="5192D190" w14:textId="77777777" w:rsidR="00E11A8B" w:rsidRPr="003075C7" w:rsidRDefault="00E11A8B" w:rsidP="00E11A8B">
      <w:pPr>
        <w:shd w:val="clear" w:color="auto" w:fill="D9D9D9"/>
        <w:spacing w:after="120"/>
        <w:ind w:left="240" w:right="-143" w:hanging="382"/>
        <w:jc w:val="center"/>
        <w:rPr>
          <w:rFonts w:ascii="Arial" w:hAnsi="Arial" w:cs="Arial"/>
          <w:b/>
          <w:color w:val="1F497D" w:themeColor="text2"/>
          <w:lang w:val="en-GB"/>
        </w:rPr>
      </w:pPr>
      <w:r w:rsidRPr="003075C7">
        <w:rPr>
          <w:rFonts w:ascii="Arial" w:hAnsi="Arial" w:cs="Arial"/>
          <w:b/>
          <w:color w:val="1F497D" w:themeColor="text2"/>
          <w:lang w:val="en-GB"/>
        </w:rPr>
        <w:t xml:space="preserve">REQUIRED QUALIFICATIONS </w:t>
      </w:r>
    </w:p>
    <w:p w14:paraId="087E5B4E" w14:textId="34F49CFA" w:rsidR="00E11A8B" w:rsidRPr="003075C7" w:rsidRDefault="00E11A8B" w:rsidP="009A3690">
      <w:pPr>
        <w:spacing w:after="120"/>
        <w:jc w:val="both"/>
        <w:rPr>
          <w:rFonts w:ascii="Arial" w:hAnsi="Arial" w:cs="Arial"/>
          <w:sz w:val="22"/>
          <w:szCs w:val="22"/>
          <w:lang w:val="en-US"/>
        </w:rPr>
      </w:pPr>
      <w:r w:rsidRPr="003075C7">
        <w:rPr>
          <w:rFonts w:ascii="Arial" w:hAnsi="Arial" w:cs="Arial"/>
          <w:b/>
          <w:sz w:val="22"/>
          <w:szCs w:val="22"/>
          <w:lang w:val="en-US"/>
        </w:rPr>
        <w:t>Education:</w:t>
      </w:r>
      <w:r w:rsidR="00F015C5" w:rsidRPr="003075C7">
        <w:rPr>
          <w:rFonts w:ascii="Arial" w:hAnsi="Arial" w:cs="Arial"/>
          <w:sz w:val="22"/>
          <w:szCs w:val="22"/>
          <w:lang w:val="en-US"/>
        </w:rPr>
        <w:t xml:space="preserve"> Advanced University deg</w:t>
      </w:r>
      <w:r w:rsidR="00371B22" w:rsidRPr="003075C7">
        <w:rPr>
          <w:rFonts w:ascii="Arial" w:hAnsi="Arial" w:cs="Arial"/>
          <w:sz w:val="22"/>
          <w:szCs w:val="22"/>
          <w:lang w:val="en-US"/>
        </w:rPr>
        <w:t>ree (Master’s or equivalent)</w:t>
      </w:r>
    </w:p>
    <w:p w14:paraId="72817894" w14:textId="1F6A0E6B" w:rsidR="00E11A8B" w:rsidRPr="003075C7" w:rsidRDefault="00E11A8B" w:rsidP="009A3690">
      <w:pPr>
        <w:spacing w:after="120"/>
        <w:jc w:val="both"/>
        <w:rPr>
          <w:rFonts w:ascii="Arial" w:hAnsi="Arial" w:cs="Arial"/>
          <w:sz w:val="22"/>
          <w:szCs w:val="22"/>
          <w:lang w:val="en-US"/>
        </w:rPr>
      </w:pPr>
      <w:r w:rsidRPr="003075C7">
        <w:rPr>
          <w:rFonts w:ascii="Arial" w:hAnsi="Arial" w:cs="Arial"/>
          <w:b/>
          <w:sz w:val="22"/>
          <w:szCs w:val="22"/>
          <w:lang w:val="en-US"/>
        </w:rPr>
        <w:t>Subjects:</w:t>
      </w:r>
      <w:r w:rsidR="00153887" w:rsidRPr="003075C7">
        <w:rPr>
          <w:rFonts w:ascii="Arial" w:hAnsi="Arial" w:cs="Arial"/>
          <w:sz w:val="22"/>
          <w:szCs w:val="22"/>
          <w:lang w:val="en-US"/>
        </w:rPr>
        <w:t xml:space="preserve"> Audit, finance, business or public administration or related field.</w:t>
      </w:r>
    </w:p>
    <w:p w14:paraId="6BFBBD46" w14:textId="01D5B65A" w:rsidR="00E11A8B" w:rsidRPr="003075C7" w:rsidRDefault="00E11A8B" w:rsidP="009A3690">
      <w:pPr>
        <w:spacing w:after="120"/>
        <w:jc w:val="both"/>
        <w:rPr>
          <w:rFonts w:ascii="Arial" w:hAnsi="Arial" w:cs="Arial"/>
          <w:sz w:val="22"/>
          <w:szCs w:val="22"/>
          <w:lang w:val="en-US"/>
        </w:rPr>
      </w:pPr>
      <w:r w:rsidRPr="003075C7">
        <w:rPr>
          <w:rFonts w:ascii="Arial" w:hAnsi="Arial" w:cs="Arial"/>
          <w:b/>
          <w:sz w:val="22"/>
          <w:szCs w:val="22"/>
          <w:lang w:val="en-US"/>
        </w:rPr>
        <w:t>Language skills:</w:t>
      </w:r>
      <w:r w:rsidRPr="003075C7">
        <w:rPr>
          <w:rFonts w:ascii="Arial" w:hAnsi="Arial" w:cs="Arial"/>
          <w:sz w:val="22"/>
          <w:szCs w:val="22"/>
          <w:lang w:val="en-US"/>
        </w:rPr>
        <w:t xml:space="preserve"> </w:t>
      </w:r>
      <w:r w:rsidR="000B6ED1" w:rsidRPr="003075C7">
        <w:rPr>
          <w:rFonts w:ascii="Arial" w:hAnsi="Arial" w:cs="Arial"/>
          <w:sz w:val="22"/>
          <w:szCs w:val="22"/>
          <w:lang w:val="en-US"/>
        </w:rPr>
        <w:t>Excellent knowledge of English and Good knowledge of French</w:t>
      </w:r>
    </w:p>
    <w:p w14:paraId="65FCFE5A" w14:textId="0950A1D6" w:rsidR="00BA4B52" w:rsidRPr="003075C7" w:rsidRDefault="00BA4B52" w:rsidP="009A3690">
      <w:pPr>
        <w:spacing w:after="120"/>
        <w:jc w:val="both"/>
        <w:rPr>
          <w:rFonts w:ascii="Arial" w:hAnsi="Arial" w:cs="Arial"/>
          <w:b/>
          <w:sz w:val="22"/>
          <w:szCs w:val="22"/>
          <w:lang w:val="en-US"/>
        </w:rPr>
      </w:pPr>
      <w:r w:rsidRPr="003075C7">
        <w:rPr>
          <w:rFonts w:ascii="Arial" w:hAnsi="Arial" w:cs="Arial"/>
          <w:b/>
          <w:sz w:val="22"/>
          <w:szCs w:val="22"/>
          <w:lang w:val="en-US"/>
        </w:rPr>
        <w:t>Experience</w:t>
      </w:r>
      <w:r w:rsidR="00925E38" w:rsidRPr="003075C7">
        <w:rPr>
          <w:rFonts w:ascii="Arial" w:hAnsi="Arial" w:cs="Arial"/>
          <w:sz w:val="22"/>
          <w:szCs w:val="22"/>
          <w:lang w:val="en-US"/>
        </w:rPr>
        <w:t xml:space="preserve">: </w:t>
      </w:r>
      <w:r w:rsidR="009A3690" w:rsidRPr="003075C7">
        <w:rPr>
          <w:rFonts w:ascii="Arial" w:hAnsi="Arial" w:cs="Arial"/>
          <w:sz w:val="22"/>
          <w:szCs w:val="22"/>
          <w:lang w:val="en-US"/>
        </w:rPr>
        <w:t>1 to 2 years of Enterprise risk management, within the framework of an international organization</w:t>
      </w:r>
      <w:r w:rsidR="003075C7" w:rsidRPr="003075C7">
        <w:rPr>
          <w:rFonts w:ascii="Arial" w:hAnsi="Arial" w:cs="Arial"/>
          <w:sz w:val="22"/>
          <w:szCs w:val="22"/>
          <w:lang w:val="en-US"/>
        </w:rPr>
        <w:t xml:space="preserve"> </w:t>
      </w:r>
      <w:r w:rsidR="003075C7" w:rsidRPr="003075C7">
        <w:rPr>
          <w:rFonts w:ascii="Arial" w:hAnsi="Arial" w:cs="Arial"/>
          <w:sz w:val="22"/>
          <w:szCs w:val="22"/>
          <w:highlight w:val="yellow"/>
          <w:lang w:val="en-US"/>
        </w:rPr>
        <w:t>would be an asset</w:t>
      </w:r>
      <w:r w:rsidR="009A3690" w:rsidRPr="003075C7">
        <w:rPr>
          <w:rFonts w:ascii="Arial" w:hAnsi="Arial" w:cs="Arial"/>
          <w:sz w:val="22"/>
          <w:szCs w:val="22"/>
          <w:highlight w:val="yellow"/>
          <w:lang w:val="en-US"/>
        </w:rPr>
        <w:t>.</w:t>
      </w:r>
    </w:p>
    <w:p w14:paraId="33991BD8" w14:textId="35F07D20" w:rsidR="00E11A8B" w:rsidRPr="003075C7" w:rsidRDefault="00E11A8B" w:rsidP="009A3690">
      <w:pPr>
        <w:spacing w:after="120"/>
        <w:jc w:val="both"/>
        <w:rPr>
          <w:rFonts w:ascii="Arial" w:hAnsi="Arial" w:cs="Arial"/>
          <w:b/>
          <w:sz w:val="22"/>
          <w:szCs w:val="22"/>
          <w:lang w:val="en-US"/>
        </w:rPr>
      </w:pPr>
      <w:r w:rsidRPr="003075C7">
        <w:rPr>
          <w:rFonts w:ascii="Arial" w:hAnsi="Arial" w:cs="Arial"/>
          <w:b/>
          <w:sz w:val="22"/>
          <w:szCs w:val="22"/>
          <w:lang w:val="en-US"/>
        </w:rPr>
        <w:t>Competencies and skills:</w:t>
      </w:r>
    </w:p>
    <w:p w14:paraId="4BE67CC4" w14:textId="77777777" w:rsidR="00205CA7" w:rsidRPr="003075C7" w:rsidRDefault="00205CA7" w:rsidP="003075C7">
      <w:pPr>
        <w:pStyle w:val="af5"/>
        <w:numPr>
          <w:ilvl w:val="0"/>
          <w:numId w:val="18"/>
        </w:numPr>
        <w:spacing w:after="120"/>
        <w:jc w:val="both"/>
        <w:rPr>
          <w:rFonts w:ascii="Arial" w:hAnsi="Arial" w:cs="Arial"/>
          <w:iCs/>
          <w:sz w:val="22"/>
          <w:szCs w:val="22"/>
          <w:lang w:val="en-US"/>
        </w:rPr>
      </w:pPr>
      <w:r w:rsidRPr="003075C7">
        <w:rPr>
          <w:rFonts w:ascii="Arial" w:hAnsi="Arial" w:cs="Arial"/>
          <w:iCs/>
          <w:sz w:val="22"/>
          <w:szCs w:val="22"/>
          <w:lang w:val="en-US"/>
        </w:rPr>
        <w:t xml:space="preserve">Excellent training and IT skills (Office 365 / </w:t>
      </w:r>
      <w:proofErr w:type="spellStart"/>
      <w:r w:rsidRPr="003075C7">
        <w:rPr>
          <w:rFonts w:ascii="Arial" w:hAnsi="Arial" w:cs="Arial"/>
          <w:iCs/>
          <w:sz w:val="22"/>
          <w:szCs w:val="22"/>
          <w:lang w:val="en-US"/>
        </w:rPr>
        <w:t>Sharepoint</w:t>
      </w:r>
      <w:proofErr w:type="spellEnd"/>
      <w:r w:rsidRPr="003075C7">
        <w:rPr>
          <w:rFonts w:ascii="Arial" w:hAnsi="Arial" w:cs="Arial"/>
          <w:iCs/>
          <w:sz w:val="22"/>
          <w:szCs w:val="22"/>
          <w:lang w:val="en-US"/>
        </w:rPr>
        <w:t xml:space="preserve"> Online environment).</w:t>
      </w:r>
    </w:p>
    <w:p w14:paraId="73639215" w14:textId="4A1BEACE" w:rsidR="00205CA7" w:rsidRPr="003075C7" w:rsidRDefault="00205CA7" w:rsidP="003075C7">
      <w:pPr>
        <w:pStyle w:val="af5"/>
        <w:numPr>
          <w:ilvl w:val="0"/>
          <w:numId w:val="18"/>
        </w:numPr>
        <w:spacing w:after="120"/>
        <w:jc w:val="both"/>
        <w:rPr>
          <w:rFonts w:ascii="Arial" w:hAnsi="Arial" w:cs="Arial"/>
          <w:iCs/>
          <w:sz w:val="22"/>
          <w:szCs w:val="22"/>
          <w:lang w:val="en-US"/>
        </w:rPr>
      </w:pPr>
      <w:r w:rsidRPr="003075C7">
        <w:rPr>
          <w:rFonts w:ascii="Arial" w:hAnsi="Arial" w:cs="Arial"/>
          <w:iCs/>
          <w:sz w:val="22"/>
          <w:szCs w:val="22"/>
          <w:lang w:val="en-US"/>
        </w:rPr>
        <w:t>Client orientation:  ability to identify client needs and suggest appropriate solutions</w:t>
      </w:r>
    </w:p>
    <w:p w14:paraId="6F91C5EE" w14:textId="29FA73A6" w:rsidR="00F27A39" w:rsidRPr="003075C7" w:rsidRDefault="00F27A39" w:rsidP="003075C7">
      <w:pPr>
        <w:pStyle w:val="af5"/>
        <w:numPr>
          <w:ilvl w:val="0"/>
          <w:numId w:val="18"/>
        </w:numPr>
        <w:spacing w:after="120"/>
        <w:jc w:val="both"/>
        <w:rPr>
          <w:rFonts w:ascii="Arial" w:hAnsi="Arial" w:cs="Arial"/>
          <w:iCs/>
          <w:sz w:val="22"/>
          <w:szCs w:val="22"/>
          <w:lang w:val="en-US"/>
        </w:rPr>
      </w:pPr>
      <w:r w:rsidRPr="003075C7">
        <w:rPr>
          <w:rFonts w:ascii="Arial" w:hAnsi="Arial" w:cs="Arial"/>
          <w:iCs/>
          <w:sz w:val="22"/>
          <w:szCs w:val="22"/>
          <w:lang w:val="en-US"/>
        </w:rPr>
        <w:lastRenderedPageBreak/>
        <w:t xml:space="preserve">Communication: Use communication channels, tools and options effectively to convey and exchange the unit activities to a large audience of programme sectors, corporate services, field offices and institutes. </w:t>
      </w:r>
    </w:p>
    <w:p w14:paraId="636C6DBC" w14:textId="1D30F917" w:rsidR="00F27A39" w:rsidRPr="003075C7" w:rsidRDefault="00F27A39" w:rsidP="003075C7">
      <w:pPr>
        <w:pStyle w:val="af5"/>
        <w:numPr>
          <w:ilvl w:val="0"/>
          <w:numId w:val="18"/>
        </w:numPr>
        <w:spacing w:after="120"/>
        <w:jc w:val="both"/>
        <w:rPr>
          <w:rFonts w:ascii="Arial" w:hAnsi="Arial" w:cs="Arial"/>
          <w:iCs/>
          <w:sz w:val="22"/>
          <w:szCs w:val="22"/>
          <w:lang w:val="en-US"/>
        </w:rPr>
      </w:pPr>
      <w:r w:rsidRPr="003075C7">
        <w:rPr>
          <w:rFonts w:ascii="Arial" w:hAnsi="Arial" w:cs="Arial"/>
          <w:iCs/>
          <w:sz w:val="22"/>
          <w:szCs w:val="22"/>
          <w:lang w:val="en-US"/>
        </w:rPr>
        <w:t xml:space="preserve">Innovation: Seek actively to improve projects, activities, work methods and processes, in a context where risk management is being embedded in the Organization to increase its risk maturity. </w:t>
      </w:r>
    </w:p>
    <w:p w14:paraId="6A961C64" w14:textId="1A05C6AF" w:rsidR="00F27A39" w:rsidRPr="003075C7" w:rsidRDefault="00F27A39" w:rsidP="003075C7">
      <w:pPr>
        <w:pStyle w:val="af5"/>
        <w:numPr>
          <w:ilvl w:val="0"/>
          <w:numId w:val="18"/>
        </w:numPr>
        <w:spacing w:after="120"/>
        <w:jc w:val="both"/>
        <w:rPr>
          <w:rFonts w:ascii="Arial" w:hAnsi="Arial" w:cs="Arial"/>
          <w:sz w:val="22"/>
          <w:szCs w:val="22"/>
          <w:lang w:val="en-US"/>
        </w:rPr>
      </w:pPr>
      <w:r w:rsidRPr="003075C7">
        <w:rPr>
          <w:rFonts w:ascii="Arial" w:hAnsi="Arial" w:cs="Arial"/>
          <w:iCs/>
          <w:sz w:val="22"/>
          <w:szCs w:val="22"/>
          <w:lang w:val="en-US"/>
        </w:rPr>
        <w:t>Knowledge sharing and continuous improvement: Shares knowledge with colleagues and partners to enhance unit</w:t>
      </w:r>
      <w:r w:rsidRPr="003075C7">
        <w:rPr>
          <w:rFonts w:ascii="Arial" w:hAnsi="Arial" w:cs="Arial"/>
          <w:sz w:val="22"/>
          <w:szCs w:val="22"/>
          <w:lang w:val="en-US"/>
        </w:rPr>
        <w:t xml:space="preserve"> performance and foster knowledge transmission.</w:t>
      </w:r>
    </w:p>
    <w:p w14:paraId="13CDF939" w14:textId="77777777" w:rsidR="00E11A8B" w:rsidRPr="003075C7" w:rsidRDefault="00E11A8B" w:rsidP="00E11A8B">
      <w:pPr>
        <w:shd w:val="clear" w:color="auto" w:fill="D9D9D9"/>
        <w:spacing w:after="120"/>
        <w:ind w:left="240" w:right="-143" w:hanging="382"/>
        <w:jc w:val="center"/>
        <w:rPr>
          <w:rFonts w:ascii="Arial" w:hAnsi="Arial" w:cs="Arial"/>
          <w:b/>
          <w:color w:val="1F497D" w:themeColor="text2"/>
          <w:lang w:val="en-GB"/>
        </w:rPr>
      </w:pPr>
      <w:r w:rsidRPr="003075C7">
        <w:rPr>
          <w:rFonts w:ascii="Arial" w:hAnsi="Arial" w:cs="Arial"/>
          <w:b/>
          <w:color w:val="1F497D" w:themeColor="text2"/>
          <w:lang w:val="en-GB"/>
        </w:rPr>
        <w:t xml:space="preserve">LEARNING OBJECTIVES </w:t>
      </w:r>
    </w:p>
    <w:p w14:paraId="5FDECBAF" w14:textId="15B2CCF8" w:rsidR="00E11A8B" w:rsidRPr="003075C7" w:rsidRDefault="00B63FEF" w:rsidP="00887E83">
      <w:pPr>
        <w:spacing w:after="120"/>
        <w:jc w:val="both"/>
        <w:rPr>
          <w:rFonts w:ascii="Arial" w:hAnsi="Arial" w:cs="Arial"/>
          <w:iCs/>
          <w:sz w:val="22"/>
          <w:szCs w:val="22"/>
          <w:lang w:val="en-US"/>
        </w:rPr>
      </w:pPr>
      <w:r w:rsidRPr="003075C7">
        <w:rPr>
          <w:rFonts w:ascii="Arial" w:hAnsi="Arial" w:cs="Arial"/>
          <w:iCs/>
          <w:sz w:val="22"/>
          <w:szCs w:val="22"/>
          <w:lang w:val="en-US"/>
        </w:rPr>
        <w:t xml:space="preserve">The trainee will be exposed to the entire span of </w:t>
      </w:r>
      <w:r w:rsidR="00D33BD9" w:rsidRPr="003075C7">
        <w:rPr>
          <w:rFonts w:ascii="Arial" w:hAnsi="Arial" w:cs="Arial"/>
          <w:iCs/>
          <w:sz w:val="22"/>
          <w:szCs w:val="22"/>
          <w:lang w:val="en-US"/>
        </w:rPr>
        <w:t>RCP coordination</w:t>
      </w:r>
      <w:r w:rsidRPr="003075C7">
        <w:rPr>
          <w:rFonts w:ascii="Arial" w:hAnsi="Arial" w:cs="Arial"/>
          <w:iCs/>
          <w:sz w:val="22"/>
          <w:szCs w:val="22"/>
          <w:lang w:val="en-US"/>
        </w:rPr>
        <w:t xml:space="preserve"> functions</w:t>
      </w:r>
      <w:r w:rsidR="00D33BD9" w:rsidRPr="003075C7">
        <w:rPr>
          <w:rFonts w:ascii="Arial" w:hAnsi="Arial" w:cs="Arial"/>
          <w:iCs/>
          <w:sz w:val="22"/>
          <w:szCs w:val="22"/>
          <w:lang w:val="en-US"/>
        </w:rPr>
        <w:t xml:space="preserve"> and can develop relevant experience in risk management and compliance, profile which is demanded in the UN system</w:t>
      </w:r>
      <w:r w:rsidR="00136355" w:rsidRPr="003075C7">
        <w:rPr>
          <w:rFonts w:ascii="Arial" w:hAnsi="Arial" w:cs="Arial"/>
          <w:iCs/>
          <w:sz w:val="22"/>
          <w:szCs w:val="22"/>
          <w:lang w:val="en-US"/>
        </w:rPr>
        <w:t>.</w:t>
      </w:r>
    </w:p>
    <w:p w14:paraId="0138D976" w14:textId="42D4FB23" w:rsidR="00E11A8B" w:rsidRPr="003075C7" w:rsidRDefault="00136355" w:rsidP="00470998">
      <w:pPr>
        <w:spacing w:after="120"/>
        <w:jc w:val="both"/>
        <w:rPr>
          <w:rFonts w:ascii="Arial" w:hAnsi="Arial" w:cs="Arial"/>
          <w:iCs/>
          <w:sz w:val="22"/>
          <w:szCs w:val="22"/>
          <w:lang w:val="en-US"/>
        </w:rPr>
      </w:pPr>
      <w:r w:rsidRPr="003075C7">
        <w:rPr>
          <w:rFonts w:ascii="Arial" w:hAnsi="Arial" w:cs="Arial"/>
          <w:iCs/>
          <w:sz w:val="22"/>
          <w:szCs w:val="22"/>
          <w:lang w:val="en-US"/>
        </w:rPr>
        <w:t>The trainee will interact with all the organizational units in programme sectors and corporate services</w:t>
      </w:r>
      <w:r w:rsidR="00887E83" w:rsidRPr="003075C7">
        <w:rPr>
          <w:rFonts w:ascii="Arial" w:hAnsi="Arial" w:cs="Arial"/>
          <w:iCs/>
          <w:sz w:val="22"/>
          <w:szCs w:val="22"/>
          <w:lang w:val="en-US"/>
        </w:rPr>
        <w:t xml:space="preserve"> at HQ, field offices and Category I institutes. RCP work interfaces with a wide variety of the UNESCO profiles ranging from ADG, Directors, Programme and Technical Specialists, Executive and Administrative Officers: the trainee can therefore develop communication </w:t>
      </w:r>
      <w:r w:rsidR="007533E7" w:rsidRPr="003075C7">
        <w:rPr>
          <w:rFonts w:ascii="Arial" w:hAnsi="Arial" w:cs="Arial"/>
          <w:iCs/>
          <w:sz w:val="22"/>
          <w:szCs w:val="22"/>
          <w:lang w:val="en-US"/>
        </w:rPr>
        <w:t xml:space="preserve">and collaborative </w:t>
      </w:r>
      <w:r w:rsidR="00887E83" w:rsidRPr="003075C7">
        <w:rPr>
          <w:rFonts w:ascii="Arial" w:hAnsi="Arial" w:cs="Arial"/>
          <w:iCs/>
          <w:sz w:val="22"/>
          <w:szCs w:val="22"/>
          <w:lang w:val="en-US"/>
        </w:rPr>
        <w:t xml:space="preserve">skills </w:t>
      </w:r>
      <w:r w:rsidR="008F00CF" w:rsidRPr="003075C7">
        <w:rPr>
          <w:rFonts w:ascii="Arial" w:hAnsi="Arial" w:cs="Arial"/>
          <w:iCs/>
          <w:sz w:val="22"/>
          <w:szCs w:val="22"/>
          <w:lang w:val="en-US"/>
        </w:rPr>
        <w:t>with various levels of staff members.</w:t>
      </w:r>
    </w:p>
    <w:p w14:paraId="7CFB3205" w14:textId="77777777" w:rsidR="00E11A8B" w:rsidRPr="003075C7" w:rsidRDefault="00E11A8B" w:rsidP="00E11A8B">
      <w:pPr>
        <w:pStyle w:val="ab"/>
        <w:tabs>
          <w:tab w:val="clear" w:pos="4536"/>
          <w:tab w:val="clear" w:pos="9072"/>
        </w:tabs>
        <w:jc w:val="center"/>
        <w:rPr>
          <w:rFonts w:ascii="Arial" w:hAnsi="Arial" w:cs="Arial"/>
          <w:b/>
          <w:sz w:val="28"/>
          <w:szCs w:val="28"/>
          <w:lang w:val="en-US"/>
        </w:rPr>
      </w:pPr>
    </w:p>
    <w:p w14:paraId="5C0FA658" w14:textId="0FE73AAD" w:rsidR="00E11A8B" w:rsidRPr="003075C7" w:rsidRDefault="00E11A8B" w:rsidP="00053C0A">
      <w:pPr>
        <w:shd w:val="clear" w:color="auto" w:fill="D9D9D9"/>
        <w:spacing w:after="120"/>
        <w:ind w:left="240" w:right="-143" w:hanging="382"/>
        <w:jc w:val="center"/>
        <w:rPr>
          <w:rFonts w:ascii="Arial" w:hAnsi="Arial" w:cs="Arial"/>
          <w:b/>
          <w:color w:val="1F497D" w:themeColor="text2"/>
          <w:lang w:val="en-GB"/>
        </w:rPr>
      </w:pPr>
      <w:r w:rsidRPr="003075C7">
        <w:rPr>
          <w:rFonts w:ascii="Arial" w:hAnsi="Arial" w:cs="Arial"/>
          <w:b/>
          <w:color w:val="1F497D" w:themeColor="text2"/>
          <w:lang w:val="en-GB"/>
        </w:rPr>
        <w:t>ADDITIONAL INFORMATION</w:t>
      </w:r>
    </w:p>
    <w:p w14:paraId="4EE56403" w14:textId="2156CF9B" w:rsidR="00F47779" w:rsidRPr="003075C7" w:rsidRDefault="00F47779" w:rsidP="003075C7">
      <w:pPr>
        <w:pStyle w:val="a8"/>
        <w:ind w:left="240"/>
        <w:jc w:val="both"/>
        <w:rPr>
          <w:rFonts w:ascii="Arial" w:hAnsi="Arial" w:cs="Arial"/>
          <w:sz w:val="22"/>
          <w:szCs w:val="22"/>
          <w:lang w:val="en-US"/>
        </w:rPr>
      </w:pPr>
      <w:r w:rsidRPr="003075C7">
        <w:rPr>
          <w:rFonts w:ascii="Arial" w:hAnsi="Arial" w:cs="Arial"/>
          <w:sz w:val="22"/>
          <w:szCs w:val="22"/>
          <w:lang w:val="en-US"/>
        </w:rPr>
        <w:t xml:space="preserve">ADM/EO/RCP was created in May 2019 to coordinate Risk Management, Compliance and Policy with the following objectives: </w:t>
      </w:r>
    </w:p>
    <w:p w14:paraId="303AF85D" w14:textId="77777777" w:rsidR="00F47779" w:rsidRPr="003075C7" w:rsidRDefault="00F47779" w:rsidP="003075C7">
      <w:pPr>
        <w:pStyle w:val="a8"/>
        <w:numPr>
          <w:ilvl w:val="0"/>
          <w:numId w:val="16"/>
        </w:numPr>
        <w:ind w:left="960"/>
        <w:jc w:val="both"/>
        <w:rPr>
          <w:rFonts w:ascii="Arial" w:hAnsi="Arial" w:cs="Arial"/>
          <w:sz w:val="22"/>
          <w:szCs w:val="22"/>
          <w:lang w:val="en-US"/>
        </w:rPr>
      </w:pPr>
      <w:r w:rsidRPr="003075C7">
        <w:rPr>
          <w:rFonts w:ascii="Arial" w:hAnsi="Arial" w:cs="Arial"/>
          <w:sz w:val="22"/>
          <w:szCs w:val="22"/>
          <w:lang w:val="en-US"/>
        </w:rPr>
        <w:t>Reinforce risk management and better integrate with strategic planning and internal control.</w:t>
      </w:r>
    </w:p>
    <w:p w14:paraId="56303181" w14:textId="77777777" w:rsidR="00F47779" w:rsidRPr="003075C7" w:rsidRDefault="00F47779" w:rsidP="003075C7">
      <w:pPr>
        <w:pStyle w:val="a8"/>
        <w:numPr>
          <w:ilvl w:val="0"/>
          <w:numId w:val="16"/>
        </w:numPr>
        <w:ind w:left="960"/>
        <w:jc w:val="both"/>
        <w:rPr>
          <w:rFonts w:ascii="Arial" w:hAnsi="Arial" w:cs="Arial"/>
          <w:sz w:val="22"/>
          <w:szCs w:val="22"/>
          <w:lang w:val="en-US"/>
        </w:rPr>
      </w:pPr>
      <w:r w:rsidRPr="003075C7">
        <w:rPr>
          <w:rFonts w:ascii="Arial" w:hAnsi="Arial" w:cs="Arial"/>
          <w:sz w:val="22"/>
          <w:szCs w:val="22"/>
          <w:lang w:val="en-US"/>
        </w:rPr>
        <w:t>Reinforce the compliance functions taking into account audit recommendations: this includes the Contracts Committee (CC) secretariat.</w:t>
      </w:r>
    </w:p>
    <w:p w14:paraId="7FFC9223" w14:textId="307D68F4" w:rsidR="00F47779" w:rsidRPr="003075C7" w:rsidRDefault="00F47779" w:rsidP="003075C7">
      <w:pPr>
        <w:pStyle w:val="a8"/>
        <w:numPr>
          <w:ilvl w:val="0"/>
          <w:numId w:val="16"/>
        </w:numPr>
        <w:ind w:left="960"/>
        <w:jc w:val="both"/>
        <w:rPr>
          <w:rFonts w:ascii="Arial" w:hAnsi="Arial" w:cs="Arial"/>
          <w:sz w:val="22"/>
          <w:szCs w:val="22"/>
          <w:lang w:val="en-US"/>
        </w:rPr>
      </w:pPr>
      <w:r w:rsidRPr="003075C7">
        <w:rPr>
          <w:rFonts w:ascii="Arial" w:hAnsi="Arial" w:cs="Arial"/>
          <w:sz w:val="22"/>
          <w:szCs w:val="22"/>
          <w:lang w:val="en-US"/>
        </w:rPr>
        <w:t>Coordinate the Administrative Manual (through providing the secretariat functions) to ensure policies are updated in consultation with relevant process owners.</w:t>
      </w:r>
    </w:p>
    <w:p w14:paraId="5F6D5DE0" w14:textId="2A98C8A2" w:rsidR="00E11A8B" w:rsidRPr="003075C7" w:rsidRDefault="00F47779" w:rsidP="00F47779">
      <w:pPr>
        <w:pStyle w:val="a8"/>
        <w:spacing w:before="0" w:beforeAutospacing="0" w:after="0" w:afterAutospacing="0"/>
        <w:ind w:left="708"/>
        <w:jc w:val="both"/>
        <w:rPr>
          <w:rFonts w:ascii="Arial" w:hAnsi="Arial" w:cs="Arial"/>
          <w:sz w:val="22"/>
          <w:szCs w:val="22"/>
          <w:lang w:val="en-US"/>
        </w:rPr>
      </w:pPr>
      <w:r w:rsidRPr="003075C7">
        <w:rPr>
          <w:rFonts w:ascii="Arial" w:hAnsi="Arial" w:cs="Arial"/>
          <w:sz w:val="22"/>
          <w:szCs w:val="22"/>
          <w:lang w:val="en-US"/>
        </w:rPr>
        <w:t xml:space="preserve"> </w:t>
      </w:r>
    </w:p>
    <w:sectPr w:rsidR="00E11A8B" w:rsidRPr="003075C7" w:rsidSect="002172E0">
      <w:headerReference w:type="default" r:id="rId11"/>
      <w:footerReference w:type="even" r:id="rId12"/>
      <w:footerReference w:type="default" r:id="rId13"/>
      <w:headerReference w:type="first" r:id="rId14"/>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D06859" w14:textId="77777777" w:rsidR="00C737A8" w:rsidRDefault="00C737A8" w:rsidP="00E4480B">
      <w:r>
        <w:separator/>
      </w:r>
    </w:p>
  </w:endnote>
  <w:endnote w:type="continuationSeparator" w:id="0">
    <w:p w14:paraId="626D7046" w14:textId="77777777" w:rsidR="00C737A8" w:rsidRDefault="00C737A8"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01D17" w14:textId="77777777" w:rsidR="00B667C8" w:rsidRDefault="00D471E9" w:rsidP="007F405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0A8C764" w14:textId="77777777" w:rsidR="00B667C8" w:rsidRDefault="00C737A8" w:rsidP="004E50A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ADCBE" w14:textId="77777777" w:rsidR="00B667C8" w:rsidRPr="000E23CC" w:rsidRDefault="00D471E9" w:rsidP="00AC5567">
    <w:pPr>
      <w:pStyle w:val="a3"/>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6AC1D" w14:textId="77777777" w:rsidR="00C737A8" w:rsidRDefault="00C737A8" w:rsidP="00E4480B">
      <w:r>
        <w:separator/>
      </w:r>
    </w:p>
  </w:footnote>
  <w:footnote w:type="continuationSeparator" w:id="0">
    <w:p w14:paraId="58DF92AC" w14:textId="77777777" w:rsidR="00C737A8" w:rsidRDefault="00C737A8"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F80B8A" w14:textId="77777777" w:rsidR="00DD58A7" w:rsidRPr="00DD58A7" w:rsidRDefault="00E11A8B" w:rsidP="00DD58A7">
    <w:pPr>
      <w:jc w:val="right"/>
      <w:rPr>
        <w:rFonts w:ascii="Arial" w:hAnsi="Arial" w:cs="Arial"/>
        <w:bCs/>
        <w:kern w:val="28"/>
        <w:sz w:val="20"/>
        <w:szCs w:val="20"/>
      </w:rPr>
    </w:pPr>
    <w:r>
      <w:rPr>
        <w:rFonts w:ascii="Arial" w:hAnsi="Arial" w:cs="Arial"/>
        <w:bCs/>
        <w:kern w:val="28"/>
        <w:sz w:val="20"/>
        <w:szCs w:val="20"/>
      </w:rPr>
      <w:t xml:space="preserve"> </w:t>
    </w:r>
  </w:p>
  <w:p w14:paraId="67DF64CD" w14:textId="77777777" w:rsidR="00DD58A7" w:rsidRPr="00DD58A7" w:rsidRDefault="00DD58A7" w:rsidP="00DD58A7"/>
  <w:p w14:paraId="002B0B1B" w14:textId="77777777" w:rsidR="00413989" w:rsidRDefault="00413989">
    <w:pPr>
      <w:pStyle w:val="ab"/>
    </w:pPr>
  </w:p>
  <w:p w14:paraId="0E55BD3D" w14:textId="77777777" w:rsidR="00413989" w:rsidRDefault="00413989" w:rsidP="002172E0">
    <w:pPr>
      <w:pStyle w:val="ab"/>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18CD5" w14:textId="77777777" w:rsidR="00E4480B" w:rsidRDefault="00C737A8" w:rsidP="00E4480B">
    <w:pPr>
      <w:pStyle w:val="a9"/>
      <w:rPr>
        <w:i/>
        <w:lang w:val="en-GB"/>
      </w:rPr>
    </w:pPr>
    <w:r w:rsidRPr="00A56F3C">
      <w:rPr>
        <w:i/>
        <w:noProof/>
      </w:rPr>
      <w:object w:dxaOrig="1608" w:dyaOrig="1020" w14:anchorId="52648F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0.35pt;height:51.05pt;mso-width-percent:0;mso-height-percent:0;mso-width-percent:0;mso-height-percent:0" fillcolor="window">
          <v:imagedata r:id="rId1" o:title=""/>
        </v:shape>
        <o:OLEObject Type="Embed" ProgID="Word.Picture.8" ShapeID="_x0000_i1025" DrawAspect="Content" ObjectID="_1686493431" r:id="rId2"/>
      </w:object>
    </w:r>
    <w:r w:rsidR="00E4480B">
      <w:rPr>
        <w:i/>
        <w:lang w:val="en-GB"/>
      </w:rPr>
      <w:t xml:space="preserve"> </w:t>
    </w:r>
  </w:p>
  <w:p w14:paraId="66449A9F" w14:textId="77777777" w:rsidR="00E4480B" w:rsidRPr="00E4480B" w:rsidRDefault="00E4480B" w:rsidP="00E4480B">
    <w:pPr>
      <w:pStyle w:val="a9"/>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777B5"/>
    <w:multiLevelType w:val="hybridMultilevel"/>
    <w:tmpl w:val="7158A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A66038C"/>
    <w:multiLevelType w:val="hybridMultilevel"/>
    <w:tmpl w:val="741CB40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6" w15:restartNumberingAfterBreak="0">
    <w:nsid w:val="40083D56"/>
    <w:multiLevelType w:val="hybridMultilevel"/>
    <w:tmpl w:val="7E866BD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42D5F73"/>
    <w:multiLevelType w:val="hybridMultilevel"/>
    <w:tmpl w:val="2256C1EE"/>
    <w:lvl w:ilvl="0" w:tplc="E54E61E6">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719E099A"/>
    <w:multiLevelType w:val="hybridMultilevel"/>
    <w:tmpl w:val="CEA4EEEE"/>
    <w:lvl w:ilvl="0" w:tplc="DAC68A08">
      <w:start w:val="1"/>
      <w:numFmt w:val="lowerLetter"/>
      <w:lvlText w:val="%1."/>
      <w:lvlJc w:val="left"/>
      <w:pPr>
        <w:ind w:left="1411" w:hanging="703"/>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9"/>
  </w:num>
  <w:num w:numId="6">
    <w:abstractNumId w:val="4"/>
  </w:num>
  <w:num w:numId="7">
    <w:abstractNumId w:val="13"/>
  </w:num>
  <w:num w:numId="8">
    <w:abstractNumId w:val="11"/>
  </w:num>
  <w:num w:numId="9">
    <w:abstractNumId w:val="11"/>
  </w:num>
  <w:num w:numId="10">
    <w:abstractNumId w:val="10"/>
  </w:num>
  <w:num w:numId="11">
    <w:abstractNumId w:val="15"/>
  </w:num>
  <w:num w:numId="12">
    <w:abstractNumId w:val="8"/>
  </w:num>
  <w:num w:numId="13">
    <w:abstractNumId w:val="5"/>
    <w:lvlOverride w:ilvl="0">
      <w:startOverride w:val="1"/>
    </w:lvlOverride>
    <w:lvlOverride w:ilvl="1"/>
    <w:lvlOverride w:ilvl="2"/>
    <w:lvlOverride w:ilvl="3"/>
    <w:lvlOverride w:ilvl="4"/>
    <w:lvlOverride w:ilvl="5"/>
    <w:lvlOverride w:ilvl="6"/>
    <w:lvlOverride w:ilvl="7"/>
    <w:lvlOverride w:ilvl="8"/>
  </w:num>
  <w:num w:numId="14">
    <w:abstractNumId w:val="12"/>
  </w:num>
  <w:num w:numId="15">
    <w:abstractNumId w:val="6"/>
  </w:num>
  <w:num w:numId="16">
    <w:abstractNumId w:val="3"/>
  </w:num>
  <w:num w:numId="17">
    <w:abstractNumId w:val="1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80B"/>
    <w:rsid w:val="0003620E"/>
    <w:rsid w:val="00053C0A"/>
    <w:rsid w:val="0007290F"/>
    <w:rsid w:val="00074412"/>
    <w:rsid w:val="00091CF8"/>
    <w:rsid w:val="000969E5"/>
    <w:rsid w:val="000B6ED1"/>
    <w:rsid w:val="000D0206"/>
    <w:rsid w:val="000E23CC"/>
    <w:rsid w:val="000E2ABA"/>
    <w:rsid w:val="000E6D5F"/>
    <w:rsid w:val="00104771"/>
    <w:rsid w:val="0011005E"/>
    <w:rsid w:val="00124DCF"/>
    <w:rsid w:val="00136355"/>
    <w:rsid w:val="00153887"/>
    <w:rsid w:val="00172561"/>
    <w:rsid w:val="001E0125"/>
    <w:rsid w:val="00200C73"/>
    <w:rsid w:val="00205CA7"/>
    <w:rsid w:val="002111D7"/>
    <w:rsid w:val="00215759"/>
    <w:rsid w:val="002172E0"/>
    <w:rsid w:val="002322D4"/>
    <w:rsid w:val="00257A8A"/>
    <w:rsid w:val="002825B8"/>
    <w:rsid w:val="002A1791"/>
    <w:rsid w:val="002C54B5"/>
    <w:rsid w:val="002F0AA8"/>
    <w:rsid w:val="002F31A1"/>
    <w:rsid w:val="00302A10"/>
    <w:rsid w:val="0030580B"/>
    <w:rsid w:val="003075C7"/>
    <w:rsid w:val="00364436"/>
    <w:rsid w:val="00366689"/>
    <w:rsid w:val="00371B22"/>
    <w:rsid w:val="00377FE2"/>
    <w:rsid w:val="003D081B"/>
    <w:rsid w:val="003E3721"/>
    <w:rsid w:val="0040225E"/>
    <w:rsid w:val="00411477"/>
    <w:rsid w:val="00413989"/>
    <w:rsid w:val="00417757"/>
    <w:rsid w:val="00423D3C"/>
    <w:rsid w:val="00443F85"/>
    <w:rsid w:val="004578FA"/>
    <w:rsid w:val="00470998"/>
    <w:rsid w:val="0047689F"/>
    <w:rsid w:val="00483048"/>
    <w:rsid w:val="004866B1"/>
    <w:rsid w:val="00491624"/>
    <w:rsid w:val="00494A36"/>
    <w:rsid w:val="00495645"/>
    <w:rsid w:val="004A3F2C"/>
    <w:rsid w:val="004C0365"/>
    <w:rsid w:val="004C0BC5"/>
    <w:rsid w:val="004E4332"/>
    <w:rsid w:val="004F0AF3"/>
    <w:rsid w:val="00512208"/>
    <w:rsid w:val="00564FA1"/>
    <w:rsid w:val="00565750"/>
    <w:rsid w:val="00577460"/>
    <w:rsid w:val="005A319F"/>
    <w:rsid w:val="005B634A"/>
    <w:rsid w:val="005C6A15"/>
    <w:rsid w:val="005D0179"/>
    <w:rsid w:val="005F0116"/>
    <w:rsid w:val="005F3BF1"/>
    <w:rsid w:val="00603A91"/>
    <w:rsid w:val="00635BAD"/>
    <w:rsid w:val="006414A8"/>
    <w:rsid w:val="00664292"/>
    <w:rsid w:val="00672CCD"/>
    <w:rsid w:val="00687B33"/>
    <w:rsid w:val="00692D71"/>
    <w:rsid w:val="006B3A86"/>
    <w:rsid w:val="006D5518"/>
    <w:rsid w:val="006E24BA"/>
    <w:rsid w:val="006E38E6"/>
    <w:rsid w:val="007146EB"/>
    <w:rsid w:val="007313BA"/>
    <w:rsid w:val="00752AAB"/>
    <w:rsid w:val="007533E7"/>
    <w:rsid w:val="007644C9"/>
    <w:rsid w:val="0079531F"/>
    <w:rsid w:val="007A7DA9"/>
    <w:rsid w:val="007D424E"/>
    <w:rsid w:val="007D4E3B"/>
    <w:rsid w:val="007E213D"/>
    <w:rsid w:val="007F2C8E"/>
    <w:rsid w:val="0081458F"/>
    <w:rsid w:val="00830F5B"/>
    <w:rsid w:val="00846025"/>
    <w:rsid w:val="008576F5"/>
    <w:rsid w:val="00887E83"/>
    <w:rsid w:val="008B2F4C"/>
    <w:rsid w:val="008B62D8"/>
    <w:rsid w:val="008D1AB6"/>
    <w:rsid w:val="008F00CF"/>
    <w:rsid w:val="00907F0C"/>
    <w:rsid w:val="00916B7C"/>
    <w:rsid w:val="00917BC5"/>
    <w:rsid w:val="00925E38"/>
    <w:rsid w:val="009A1D87"/>
    <w:rsid w:val="009A1F56"/>
    <w:rsid w:val="009A3690"/>
    <w:rsid w:val="009C6A86"/>
    <w:rsid w:val="009E08C0"/>
    <w:rsid w:val="009E70F3"/>
    <w:rsid w:val="00A0296C"/>
    <w:rsid w:val="00A1697B"/>
    <w:rsid w:val="00A247FB"/>
    <w:rsid w:val="00A46B58"/>
    <w:rsid w:val="00A52A89"/>
    <w:rsid w:val="00A64DBC"/>
    <w:rsid w:val="00A66C8F"/>
    <w:rsid w:val="00A84770"/>
    <w:rsid w:val="00A84B9A"/>
    <w:rsid w:val="00A94DEE"/>
    <w:rsid w:val="00AA609F"/>
    <w:rsid w:val="00AB2B47"/>
    <w:rsid w:val="00AC0DE5"/>
    <w:rsid w:val="00AE613C"/>
    <w:rsid w:val="00B05D58"/>
    <w:rsid w:val="00B271C4"/>
    <w:rsid w:val="00B5696D"/>
    <w:rsid w:val="00B63FEF"/>
    <w:rsid w:val="00B663F0"/>
    <w:rsid w:val="00BA4B52"/>
    <w:rsid w:val="00BF4BB9"/>
    <w:rsid w:val="00BF796A"/>
    <w:rsid w:val="00C45D1C"/>
    <w:rsid w:val="00C4602F"/>
    <w:rsid w:val="00C61D0A"/>
    <w:rsid w:val="00C65DD9"/>
    <w:rsid w:val="00C66B7E"/>
    <w:rsid w:val="00C676ED"/>
    <w:rsid w:val="00C737A8"/>
    <w:rsid w:val="00C95EB3"/>
    <w:rsid w:val="00CE2A4B"/>
    <w:rsid w:val="00D01639"/>
    <w:rsid w:val="00D21942"/>
    <w:rsid w:val="00D2452C"/>
    <w:rsid w:val="00D26709"/>
    <w:rsid w:val="00D33733"/>
    <w:rsid w:val="00D33BD9"/>
    <w:rsid w:val="00D45A69"/>
    <w:rsid w:val="00D471E9"/>
    <w:rsid w:val="00D50D88"/>
    <w:rsid w:val="00D75D76"/>
    <w:rsid w:val="00D8686F"/>
    <w:rsid w:val="00D976F1"/>
    <w:rsid w:val="00DC3993"/>
    <w:rsid w:val="00DD58A7"/>
    <w:rsid w:val="00DD77A1"/>
    <w:rsid w:val="00DF59CB"/>
    <w:rsid w:val="00E10F21"/>
    <w:rsid w:val="00E11A8B"/>
    <w:rsid w:val="00E416DC"/>
    <w:rsid w:val="00E4480B"/>
    <w:rsid w:val="00E465ED"/>
    <w:rsid w:val="00E50B78"/>
    <w:rsid w:val="00E86FED"/>
    <w:rsid w:val="00EA3C9A"/>
    <w:rsid w:val="00EF54D5"/>
    <w:rsid w:val="00F015C5"/>
    <w:rsid w:val="00F27282"/>
    <w:rsid w:val="00F27A39"/>
    <w:rsid w:val="00F3093F"/>
    <w:rsid w:val="00F41943"/>
    <w:rsid w:val="00F47779"/>
    <w:rsid w:val="00F7359E"/>
    <w:rsid w:val="00F9648F"/>
    <w:rsid w:val="00FA707E"/>
    <w:rsid w:val="00FC56B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79BFF9"/>
  <w15:docId w15:val="{CD6561E1-063C-4D86-B25A-443ACC07E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8">
    <w:name w:val="heading 8"/>
    <w:basedOn w:val="a"/>
    <w:next w:val="a"/>
    <w:link w:val="80"/>
    <w:qFormat/>
    <w:rsid w:val="00E4480B"/>
    <w:pPr>
      <w:keepNext/>
      <w:shd w:val="clear" w:color="auto" w:fill="FFFF99"/>
      <w:tabs>
        <w:tab w:val="left" w:pos="3255"/>
      </w:tabs>
      <w:ind w:left="480"/>
      <w:outlineLvl w:val="7"/>
    </w:pPr>
    <w:rPr>
      <w:rFonts w:ascii="Arial" w:hAnsi="Arial" w:cs="Arial"/>
      <w:b/>
      <w:bCs/>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标题 8 字符"/>
    <w:basedOn w:val="a0"/>
    <w:link w:val="8"/>
    <w:rsid w:val="00E4480B"/>
    <w:rPr>
      <w:rFonts w:ascii="Arial" w:eastAsia="Times New Roman" w:hAnsi="Arial" w:cs="Arial"/>
      <w:b/>
      <w:bCs/>
      <w:sz w:val="24"/>
      <w:szCs w:val="24"/>
      <w:shd w:val="clear" w:color="auto" w:fill="FFFF99"/>
      <w:lang w:val="en-GB" w:eastAsia="fr-FR"/>
    </w:rPr>
  </w:style>
  <w:style w:type="paragraph" w:styleId="a3">
    <w:name w:val="footer"/>
    <w:basedOn w:val="a"/>
    <w:link w:val="a4"/>
    <w:rsid w:val="00E4480B"/>
    <w:pPr>
      <w:tabs>
        <w:tab w:val="center" w:pos="4536"/>
        <w:tab w:val="right" w:pos="9072"/>
      </w:tabs>
    </w:pPr>
  </w:style>
  <w:style w:type="character" w:customStyle="1" w:styleId="a4">
    <w:name w:val="页脚 字符"/>
    <w:basedOn w:val="a0"/>
    <w:link w:val="a3"/>
    <w:rsid w:val="00E4480B"/>
    <w:rPr>
      <w:rFonts w:ascii="Times New Roman" w:eastAsia="Times New Roman" w:hAnsi="Times New Roman" w:cs="Times New Roman"/>
      <w:sz w:val="24"/>
      <w:szCs w:val="24"/>
      <w:lang w:eastAsia="fr-FR"/>
    </w:rPr>
  </w:style>
  <w:style w:type="character" w:styleId="a5">
    <w:name w:val="page number"/>
    <w:basedOn w:val="a0"/>
    <w:rsid w:val="00E4480B"/>
  </w:style>
  <w:style w:type="paragraph" w:styleId="a6">
    <w:name w:val="Body Text"/>
    <w:basedOn w:val="a"/>
    <w:link w:val="a7"/>
    <w:rsid w:val="00E4480B"/>
    <w:pPr>
      <w:jc w:val="both"/>
    </w:pPr>
    <w:rPr>
      <w:rFonts w:ascii="Arial" w:hAnsi="Arial" w:cs="Arial"/>
      <w:lang w:val="en-GB"/>
    </w:rPr>
  </w:style>
  <w:style w:type="character" w:customStyle="1" w:styleId="a7">
    <w:name w:val="正文文本 字符"/>
    <w:basedOn w:val="a0"/>
    <w:link w:val="a6"/>
    <w:rsid w:val="00E4480B"/>
    <w:rPr>
      <w:rFonts w:ascii="Arial" w:eastAsia="Times New Roman" w:hAnsi="Arial" w:cs="Arial"/>
      <w:sz w:val="24"/>
      <w:szCs w:val="24"/>
      <w:lang w:val="en-GB" w:eastAsia="fr-FR"/>
    </w:rPr>
  </w:style>
  <w:style w:type="paragraph" w:styleId="a8">
    <w:name w:val="Normal (Web)"/>
    <w:basedOn w:val="a"/>
    <w:rsid w:val="00E4480B"/>
    <w:pPr>
      <w:spacing w:before="100" w:beforeAutospacing="1" w:after="100" w:afterAutospacing="1"/>
    </w:pPr>
    <w:rPr>
      <w:rFonts w:ascii="Arial Unicode MS" w:eastAsia="Arial Unicode MS" w:hAnsi="Arial Unicode MS" w:cs="Arial Unicode MS"/>
    </w:rPr>
  </w:style>
  <w:style w:type="paragraph" w:styleId="a9">
    <w:name w:val="Title"/>
    <w:basedOn w:val="a"/>
    <w:next w:val="a"/>
    <w:link w:val="aa"/>
    <w:qFormat/>
    <w:rsid w:val="00E4480B"/>
    <w:pPr>
      <w:spacing w:before="240" w:after="60"/>
      <w:jc w:val="center"/>
      <w:outlineLvl w:val="0"/>
    </w:pPr>
    <w:rPr>
      <w:rFonts w:ascii="Cambria" w:hAnsi="Cambria"/>
      <w:b/>
      <w:bCs/>
      <w:kern w:val="28"/>
      <w:sz w:val="32"/>
      <w:szCs w:val="32"/>
    </w:rPr>
  </w:style>
  <w:style w:type="character" w:customStyle="1" w:styleId="aa">
    <w:name w:val="标题 字符"/>
    <w:basedOn w:val="a0"/>
    <w:link w:val="a9"/>
    <w:rsid w:val="00E4480B"/>
    <w:rPr>
      <w:rFonts w:ascii="Cambria" w:eastAsia="Times New Roman" w:hAnsi="Cambria" w:cs="Times New Roman"/>
      <w:b/>
      <w:bCs/>
      <w:kern w:val="28"/>
      <w:sz w:val="32"/>
      <w:szCs w:val="32"/>
      <w:lang w:eastAsia="fr-FR"/>
    </w:rPr>
  </w:style>
  <w:style w:type="paragraph" w:styleId="ab">
    <w:name w:val="header"/>
    <w:basedOn w:val="a"/>
    <w:link w:val="ac"/>
    <w:unhideWhenUsed/>
    <w:rsid w:val="00E4480B"/>
    <w:pPr>
      <w:tabs>
        <w:tab w:val="center" w:pos="4536"/>
        <w:tab w:val="right" w:pos="9072"/>
      </w:tabs>
    </w:pPr>
  </w:style>
  <w:style w:type="character" w:customStyle="1" w:styleId="ac">
    <w:name w:val="页眉 字符"/>
    <w:basedOn w:val="a0"/>
    <w:link w:val="ab"/>
    <w:uiPriority w:val="99"/>
    <w:rsid w:val="00E4480B"/>
    <w:rPr>
      <w:rFonts w:ascii="Times New Roman" w:eastAsia="Times New Roman" w:hAnsi="Times New Roman" w:cs="Times New Roman"/>
      <w:sz w:val="24"/>
      <w:szCs w:val="24"/>
      <w:lang w:eastAsia="fr-FR"/>
    </w:rPr>
  </w:style>
  <w:style w:type="paragraph" w:styleId="ad">
    <w:name w:val="Balloon Text"/>
    <w:basedOn w:val="a"/>
    <w:link w:val="ae"/>
    <w:uiPriority w:val="99"/>
    <w:semiHidden/>
    <w:unhideWhenUsed/>
    <w:rsid w:val="00E4480B"/>
    <w:rPr>
      <w:rFonts w:ascii="Tahoma" w:hAnsi="Tahoma" w:cs="Tahoma"/>
      <w:sz w:val="16"/>
      <w:szCs w:val="16"/>
    </w:rPr>
  </w:style>
  <w:style w:type="character" w:customStyle="1" w:styleId="ae">
    <w:name w:val="批注框文本 字符"/>
    <w:basedOn w:val="a0"/>
    <w:link w:val="ad"/>
    <w:uiPriority w:val="99"/>
    <w:semiHidden/>
    <w:rsid w:val="00E4480B"/>
    <w:rPr>
      <w:rFonts w:ascii="Tahoma" w:eastAsia="Times New Roman" w:hAnsi="Tahoma" w:cs="Tahoma"/>
      <w:sz w:val="16"/>
      <w:szCs w:val="16"/>
      <w:lang w:eastAsia="fr-FR"/>
    </w:rPr>
  </w:style>
  <w:style w:type="character" w:styleId="af">
    <w:name w:val="annotation reference"/>
    <w:basedOn w:val="a0"/>
    <w:uiPriority w:val="99"/>
    <w:semiHidden/>
    <w:unhideWhenUsed/>
    <w:rsid w:val="00A52A89"/>
    <w:rPr>
      <w:sz w:val="16"/>
      <w:szCs w:val="16"/>
    </w:rPr>
  </w:style>
  <w:style w:type="paragraph" w:styleId="af0">
    <w:name w:val="annotation text"/>
    <w:basedOn w:val="a"/>
    <w:link w:val="af1"/>
    <w:uiPriority w:val="99"/>
    <w:semiHidden/>
    <w:unhideWhenUsed/>
    <w:rsid w:val="00A52A89"/>
    <w:rPr>
      <w:sz w:val="20"/>
      <w:szCs w:val="20"/>
    </w:rPr>
  </w:style>
  <w:style w:type="character" w:customStyle="1" w:styleId="af1">
    <w:name w:val="批注文字 字符"/>
    <w:basedOn w:val="a0"/>
    <w:link w:val="af0"/>
    <w:uiPriority w:val="99"/>
    <w:semiHidden/>
    <w:rsid w:val="00A52A89"/>
    <w:rPr>
      <w:rFonts w:ascii="Times New Roman" w:eastAsia="Times New Roman" w:hAnsi="Times New Roman" w:cs="Times New Roman"/>
      <w:sz w:val="20"/>
      <w:szCs w:val="20"/>
      <w:lang w:eastAsia="fr-FR"/>
    </w:rPr>
  </w:style>
  <w:style w:type="paragraph" w:styleId="af2">
    <w:name w:val="annotation subject"/>
    <w:basedOn w:val="af0"/>
    <w:next w:val="af0"/>
    <w:link w:val="af3"/>
    <w:uiPriority w:val="99"/>
    <w:semiHidden/>
    <w:unhideWhenUsed/>
    <w:rsid w:val="00A52A89"/>
    <w:rPr>
      <w:b/>
      <w:bCs/>
    </w:rPr>
  </w:style>
  <w:style w:type="character" w:customStyle="1" w:styleId="af3">
    <w:name w:val="批注主题 字符"/>
    <w:basedOn w:val="af1"/>
    <w:link w:val="af2"/>
    <w:uiPriority w:val="99"/>
    <w:semiHidden/>
    <w:rsid w:val="00A52A89"/>
    <w:rPr>
      <w:rFonts w:ascii="Times New Roman" w:eastAsia="Times New Roman" w:hAnsi="Times New Roman" w:cs="Times New Roman"/>
      <w:b/>
      <w:bCs/>
      <w:sz w:val="20"/>
      <w:szCs w:val="20"/>
      <w:lang w:eastAsia="fr-FR"/>
    </w:rPr>
  </w:style>
  <w:style w:type="character" w:styleId="af4">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8"/>
      </w:numPr>
    </w:pPr>
  </w:style>
  <w:style w:type="paragraph" w:styleId="af5">
    <w:name w:val="List Paragraph"/>
    <w:basedOn w:val="a"/>
    <w:uiPriority w:val="34"/>
    <w:qFormat/>
    <w:rsid w:val="00C95E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595890">
      <w:bodyDiv w:val="1"/>
      <w:marLeft w:val="0"/>
      <w:marRight w:val="0"/>
      <w:marTop w:val="0"/>
      <w:marBottom w:val="0"/>
      <w:divBdr>
        <w:top w:val="none" w:sz="0" w:space="0" w:color="auto"/>
        <w:left w:val="none" w:sz="0" w:space="0" w:color="auto"/>
        <w:bottom w:val="none" w:sz="0" w:space="0" w:color="auto"/>
        <w:right w:val="none" w:sz="0" w:space="0" w:color="auto"/>
      </w:divBdr>
    </w:div>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3" ma:contentTypeDescription="Crée un document." ma:contentTypeScope="" ma:versionID="0da50fae9f23a4966de65a6b51a085fb">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cffa6b6299914aa7acbe052afd02444c"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FE480E-F2CE-47E8-B948-483FB26D8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3A2F41-3DD3-4150-835B-95A12FBF272C}">
  <ds:schemaRefs>
    <ds:schemaRef ds:uri="http://schemas.openxmlformats.org/officeDocument/2006/bibliography"/>
  </ds:schemaRefs>
</ds:datastoreItem>
</file>

<file path=customXml/itemProps3.xml><?xml version="1.0" encoding="utf-8"?>
<ds:datastoreItem xmlns:ds="http://schemas.openxmlformats.org/officeDocument/2006/customXml" ds:itemID="{107ED472-294A-4551-80B8-CD3C2BDC8D1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87A409-9E9F-447F-A22A-070D237D68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607</Words>
  <Characters>3462</Characters>
  <Application>Microsoft Office Word</Application>
  <DocSecurity>0</DocSecurity>
  <Lines>28</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Guo, Dexian</cp:lastModifiedBy>
  <cp:revision>4</cp:revision>
  <cp:lastPrinted>2018-09-12T15:05:00Z</cp:lastPrinted>
  <dcterms:created xsi:type="dcterms:W3CDTF">2021-05-17T19:29:00Z</dcterms:created>
  <dcterms:modified xsi:type="dcterms:W3CDTF">2021-06-29T09:37:00Z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16a751ad-c9ec-4267-83bd-386c347e0bff</vt:lpwstr>
  </property>
</Properties>
</file>